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518A36ED" w14:textId="28D7BA72" w:rsidR="00F372C9" w:rsidRPr="007B004A" w:rsidRDefault="00FE3A66" w:rsidP="00F372C9">
            <w:pPr>
              <w:spacing w:line="252" w:lineRule="auto"/>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FE3A66">
              <w:rPr>
                <w:rFonts w:ascii="Calibri Light" w:hAnsi="Calibri Light" w:cs="Calibri Light"/>
                <w:b/>
                <w:lang w:val="lt-LT"/>
              </w:rPr>
              <w:t>Informacijos rinkimo iš atvirųjų interneto šaltinių ir šios informacijos analizės programinės įrangos licencijų pirkimas (PPR-388)</w:t>
            </w:r>
          </w:p>
        </w:tc>
      </w:tr>
    </w:tbl>
    <w:p w14:paraId="0C811A87" w14:textId="77777777" w:rsidR="00DC06DE" w:rsidRPr="007B004A" w:rsidRDefault="00DC06DE" w:rsidP="00DC06DE">
      <w:pPr>
        <w:spacing w:before="60" w:after="60" w:line="120" w:lineRule="auto"/>
        <w:rPr>
          <w:rFonts w:ascii="Calibri Light" w:hAnsi="Calibri Light" w:cs="Calibri Light"/>
          <w:b/>
          <w:sz w:val="20"/>
          <w:szCs w:val="20"/>
          <w:lang w:val="lt-LT"/>
        </w:rPr>
      </w:pPr>
    </w:p>
    <w:p w14:paraId="57EB7483" w14:textId="77777777" w:rsidR="00F372C9" w:rsidRPr="007B004A" w:rsidRDefault="00F372C9" w:rsidP="00DC06DE">
      <w:pPr>
        <w:spacing w:before="60" w:after="60" w:line="120" w:lineRule="auto"/>
        <w:rPr>
          <w:rFonts w:ascii="Calibri Light" w:hAnsi="Calibri Light" w:cs="Calibri Light"/>
          <w:b/>
          <w:sz w:val="20"/>
          <w:szCs w:val="20"/>
          <w:lang w:val="lt-LT"/>
        </w:rPr>
      </w:pPr>
    </w:p>
    <w:p w14:paraId="5A1DAFAD" w14:textId="77777777" w:rsidR="006160B5" w:rsidRDefault="006160B5" w:rsidP="006160B5">
      <w:pPr>
        <w:spacing w:after="0" w:line="240" w:lineRule="auto"/>
        <w:jc w:val="center"/>
        <w:rPr>
          <w:rFonts w:asciiTheme="majorHAnsi" w:hAnsiTheme="majorHAnsi" w:cstheme="majorHAnsi"/>
          <w:b/>
          <w:lang w:val="lt-LT"/>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r>
        <w:rPr>
          <w:rFonts w:asciiTheme="majorHAnsi" w:hAnsiTheme="majorHAnsi" w:cstheme="majorHAnsi"/>
          <w:b/>
          <w:lang w:val="lt-LT"/>
        </w:rPr>
        <w:t>TECHNINĖ SPECIFIKACIJA</w:t>
      </w:r>
    </w:p>
    <w:p w14:paraId="3FE95C16" w14:textId="77777777" w:rsidR="006160B5" w:rsidRDefault="006160B5" w:rsidP="006160B5">
      <w:pPr>
        <w:spacing w:after="0" w:line="240" w:lineRule="auto"/>
        <w:jc w:val="center"/>
        <w:rPr>
          <w:rFonts w:asciiTheme="majorHAnsi" w:hAnsiTheme="majorHAnsi" w:cstheme="majorHAnsi"/>
          <w:b/>
          <w:lang w:val="lt-LT"/>
        </w:rPr>
      </w:pPr>
    </w:p>
    <w:p w14:paraId="767E8278" w14:textId="77777777" w:rsidR="006160B5" w:rsidRDefault="006160B5" w:rsidP="006160B5">
      <w:pPr>
        <w:pStyle w:val="1NUMarial"/>
        <w:numPr>
          <w:ilvl w:val="1"/>
          <w:numId w:val="42"/>
        </w:numPr>
        <w:tabs>
          <w:tab w:val="left" w:pos="426"/>
        </w:tabs>
        <w:spacing w:before="80" w:after="80" w:line="240" w:lineRule="auto"/>
        <w:ind w:left="425" w:hanging="425"/>
        <w:rPr>
          <w:rFonts w:asciiTheme="majorHAnsi" w:hAnsiTheme="majorHAnsi" w:cstheme="majorHAnsi"/>
          <w:lang w:val="lt-LT"/>
        </w:rPr>
      </w:pPr>
      <w:r>
        <w:rPr>
          <w:rFonts w:asciiTheme="majorHAnsi" w:hAnsiTheme="majorHAnsi" w:cstheme="majorHAnsi"/>
          <w:b/>
          <w:lang w:val="lt-LT"/>
        </w:rPr>
        <w:t>Pirkėjas</w:t>
      </w:r>
      <w:r>
        <w:rPr>
          <w:rFonts w:asciiTheme="majorHAnsi" w:hAnsiTheme="majorHAnsi" w:cstheme="majorHAnsi"/>
          <w:lang w:val="lt-LT"/>
        </w:rPr>
        <w:t xml:space="preserve"> – Finansinių nusikaltimų tyrimo tarnyba prie Lietuvos Respublikos vidaus reikalų ministerijos (toliau – FNTT, Perkančioji organizacija).</w:t>
      </w:r>
    </w:p>
    <w:p w14:paraId="6E60248F" w14:textId="77777777" w:rsidR="006160B5" w:rsidRDefault="006160B5" w:rsidP="006160B5">
      <w:pPr>
        <w:pStyle w:val="1NUMarial"/>
        <w:numPr>
          <w:ilvl w:val="1"/>
          <w:numId w:val="42"/>
        </w:numPr>
        <w:tabs>
          <w:tab w:val="left" w:pos="426"/>
        </w:tabs>
        <w:spacing w:before="80" w:after="80" w:line="240" w:lineRule="auto"/>
        <w:ind w:left="425" w:hanging="425"/>
        <w:rPr>
          <w:rFonts w:asciiTheme="majorHAnsi" w:hAnsiTheme="majorHAnsi" w:cstheme="majorHAnsi"/>
          <w:lang w:val="lt-LT"/>
        </w:rPr>
      </w:pPr>
      <w:r>
        <w:rPr>
          <w:rFonts w:asciiTheme="majorHAnsi" w:hAnsiTheme="majorHAnsi" w:cstheme="majorHAnsi"/>
          <w:b/>
          <w:lang w:val="lt-LT"/>
        </w:rPr>
        <w:t>Pirkimo objektas</w:t>
      </w:r>
      <w:r>
        <w:rPr>
          <w:rFonts w:asciiTheme="majorHAnsi" w:hAnsiTheme="majorHAnsi" w:cstheme="majorHAnsi"/>
          <w:lang w:val="lt-LT"/>
        </w:rPr>
        <w:t xml:space="preserve"> – 2 (dvi) informacijos rinkimo iš atvirųjų interneto šaltinių ir šios informacijos analizės programinės įrangos licencijos, įskaitant programinės įrangos klaidų taisymą ir (ar) atnaujinimą (toliau – prekė) licencijų galiojimo laikotarpiu.</w:t>
      </w:r>
    </w:p>
    <w:p w14:paraId="3C0B756D" w14:textId="03F776B0" w:rsidR="0040486D" w:rsidRDefault="006160B5" w:rsidP="009916AE">
      <w:pPr>
        <w:pStyle w:val="1NUMarial"/>
        <w:numPr>
          <w:ilvl w:val="1"/>
          <w:numId w:val="42"/>
        </w:numPr>
        <w:tabs>
          <w:tab w:val="left" w:pos="426"/>
        </w:tabs>
        <w:spacing w:before="80" w:after="80" w:line="240" w:lineRule="auto"/>
        <w:ind w:left="425" w:hanging="425"/>
        <w:rPr>
          <w:rFonts w:asciiTheme="majorHAnsi" w:hAnsiTheme="majorHAnsi" w:cstheme="majorHAnsi"/>
          <w:lang w:val="lt-LT"/>
        </w:rPr>
      </w:pPr>
      <w:r>
        <w:rPr>
          <w:rFonts w:asciiTheme="majorHAnsi" w:hAnsiTheme="majorHAnsi" w:cstheme="majorHAnsi"/>
          <w:b/>
          <w:u w:val="single"/>
          <w:lang w:val="lt-LT"/>
        </w:rPr>
        <w:t>Pirkimo objektui yra taikomi Lietuvos Respublikos viešųjų pirkimų įstatymo 37 str. 9 dalies reikalavimai susiję su nacionaliniu saugumu</w:t>
      </w:r>
      <w:r w:rsidR="00BF28BA">
        <w:rPr>
          <w:rFonts w:ascii="Calibri Light" w:hAnsi="Calibri Light" w:cs="Calibri Light"/>
          <w:b/>
          <w:sz w:val="20"/>
          <w:szCs w:val="20"/>
          <w:u w:val="single"/>
          <w:lang w:val="lt-LT"/>
        </w:rPr>
        <w:t>*</w:t>
      </w:r>
      <w:r>
        <w:rPr>
          <w:rFonts w:asciiTheme="majorHAnsi" w:hAnsiTheme="majorHAnsi" w:cstheme="majorHAnsi"/>
          <w:b/>
          <w:u w:val="single"/>
          <w:lang w:val="lt-LT"/>
        </w:rPr>
        <w:t xml:space="preserve">. </w:t>
      </w:r>
      <w:r>
        <w:rPr>
          <w:rFonts w:asciiTheme="majorHAnsi" w:hAnsiTheme="majorHAnsi" w:cstheme="majorHAnsi"/>
          <w:lang w:val="lt-LT"/>
        </w:rPr>
        <w:t>Tiekėjas privalo įrodyti, kad jo siūlomos prekės nekelia grėsmės nacionaliniam saugumui, nėra toliau nurodytų aplinkybių: prekių gamintojas ar jį kontroliuojantis asmuo yra registruoti (jeigu gamintojas ar jį kontroliuojantis asmuo yra fizinis asmuo – nuolat gyvenantis ar turintis pilietybę) VPĮ 92 straipsnio 14 dalyje numatytame sąraše nurodytose valstybėse ar teritorijose.</w:t>
      </w:r>
      <w:r w:rsidR="009916AE">
        <w:rPr>
          <w:rFonts w:asciiTheme="majorHAnsi" w:hAnsiTheme="majorHAnsi" w:cstheme="majorHAnsi"/>
          <w:lang w:val="lt-LT"/>
        </w:rPr>
        <w:t xml:space="preserve"> </w:t>
      </w:r>
    </w:p>
    <w:p w14:paraId="2E0C9240" w14:textId="77777777" w:rsidR="00F4344A" w:rsidRDefault="009916AE" w:rsidP="00BB3FEE">
      <w:pPr>
        <w:pStyle w:val="1NUMarial"/>
        <w:numPr>
          <w:ilvl w:val="0"/>
          <w:numId w:val="0"/>
        </w:numPr>
        <w:tabs>
          <w:tab w:val="left" w:pos="426"/>
        </w:tabs>
        <w:spacing w:before="80" w:after="80" w:line="240" w:lineRule="auto"/>
        <w:ind w:left="425"/>
        <w:rPr>
          <w:rFonts w:asciiTheme="majorHAnsi" w:hAnsiTheme="majorHAnsi" w:cstheme="majorHAnsi"/>
          <w:i/>
          <w:iCs/>
          <w:lang w:val="lt-LT"/>
        </w:rPr>
      </w:pPr>
      <w:r w:rsidRPr="00E12580">
        <w:rPr>
          <w:rFonts w:asciiTheme="majorHAnsi" w:hAnsiTheme="majorHAnsi" w:cstheme="majorHAnsi"/>
          <w:i/>
          <w:iCs/>
          <w:lang w:val="lt-LT"/>
        </w:rPr>
        <w:t xml:space="preserve">Perkančioji organizacija pasiūlymo atitikčiai LR viešųjų pirkimų įstatymo 37 straipsnio 9 dalies reikalavimams patvirtinti iš tiekėjo reikalauja  KARTU SU PASIŪLYMU PATEIKTI užpildytą pirkimo dokumentą „Nacionalinio saugumo reikalavimų atitikties deklaracija“ (8 IA PD ATITIKTIES DEKLARACIJA), o iš ekonomiškai naudingiausią pasiūlymą pateikusio tiekėjo reikalaus pateikti </w:t>
      </w:r>
      <w:r w:rsidRPr="00E12580">
        <w:rPr>
          <w:rFonts w:asciiTheme="majorHAnsi" w:hAnsiTheme="majorHAnsi" w:cstheme="majorHAnsi"/>
          <w:i/>
          <w:iCs/>
          <w:u w:val="single"/>
          <w:lang w:val="lt-LT"/>
        </w:rPr>
        <w:t>(kartu su pasiūlymu šių dokumentų tiekėjas pateikti neturi)</w:t>
      </w:r>
      <w:r w:rsidRPr="00E12580">
        <w:rPr>
          <w:rFonts w:asciiTheme="majorHAnsi" w:hAnsiTheme="majorHAnsi" w:cstheme="majorHAnsi"/>
          <w:i/>
          <w:iCs/>
          <w:lang w:val="lt-LT"/>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r w:rsidR="00CE1C32">
        <w:rPr>
          <w:rFonts w:asciiTheme="majorHAnsi" w:hAnsiTheme="majorHAnsi" w:cstheme="majorHAnsi"/>
          <w:i/>
          <w:iCs/>
          <w:lang w:val="lt-LT"/>
        </w:rPr>
        <w:t xml:space="preserve"> </w:t>
      </w:r>
    </w:p>
    <w:p w14:paraId="01A5B1FD" w14:textId="49E33F9F" w:rsidR="00CE1C32" w:rsidRPr="00CE1C32" w:rsidRDefault="00CE1C32" w:rsidP="00F4344A">
      <w:pPr>
        <w:pStyle w:val="1NUMarial"/>
        <w:numPr>
          <w:ilvl w:val="0"/>
          <w:numId w:val="0"/>
        </w:numPr>
        <w:tabs>
          <w:tab w:val="left" w:pos="426"/>
        </w:tabs>
        <w:spacing w:before="80" w:after="80" w:line="240" w:lineRule="auto"/>
        <w:ind w:left="425"/>
        <w:rPr>
          <w:rFonts w:asciiTheme="majorHAnsi" w:hAnsiTheme="majorHAnsi" w:cstheme="majorHAnsi"/>
          <w:i/>
          <w:iCs/>
          <w:lang w:val="lt-LT"/>
        </w:rPr>
      </w:pPr>
      <w:r w:rsidRPr="00CE1C32">
        <w:rPr>
          <w:rFonts w:asciiTheme="majorHAnsi" w:hAnsiTheme="majorHAnsi" w:cstheme="majorHAnsi"/>
          <w:i/>
          <w:iCs/>
          <w:lang w:val="lt-LT"/>
        </w:rPr>
        <w:t>Pastabos:</w:t>
      </w:r>
    </w:p>
    <w:p w14:paraId="4CA9EE82" w14:textId="77777777" w:rsidR="00CE1C32" w:rsidRPr="00CE1C32" w:rsidRDefault="00CE1C32" w:rsidP="00F4344A">
      <w:pPr>
        <w:pStyle w:val="1NUMarial"/>
        <w:numPr>
          <w:ilvl w:val="0"/>
          <w:numId w:val="0"/>
        </w:numPr>
        <w:tabs>
          <w:tab w:val="left" w:pos="426"/>
        </w:tabs>
        <w:spacing w:before="80" w:after="80" w:line="240" w:lineRule="auto"/>
        <w:ind w:left="425"/>
        <w:rPr>
          <w:rFonts w:asciiTheme="majorHAnsi" w:hAnsiTheme="majorHAnsi" w:cstheme="majorHAnsi"/>
          <w:i/>
          <w:iCs/>
          <w:lang w:val="lt-LT"/>
        </w:rPr>
      </w:pPr>
      <w:r w:rsidRPr="00CE1C32">
        <w:rPr>
          <w:rFonts w:asciiTheme="majorHAnsi" w:hAnsiTheme="majorHAnsi" w:cstheme="majorHAnsi"/>
          <w:i/>
          <w:i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3280EBB0" w14:textId="2E2FC287" w:rsidR="009916AE" w:rsidRPr="00E12580" w:rsidRDefault="00CE1C32" w:rsidP="00CE1C32">
      <w:pPr>
        <w:pStyle w:val="1NUMarial"/>
        <w:numPr>
          <w:ilvl w:val="0"/>
          <w:numId w:val="0"/>
        </w:numPr>
        <w:tabs>
          <w:tab w:val="left" w:pos="426"/>
        </w:tabs>
        <w:spacing w:before="80" w:after="80" w:line="240" w:lineRule="auto"/>
        <w:ind w:left="425"/>
        <w:rPr>
          <w:rFonts w:asciiTheme="majorHAnsi" w:hAnsiTheme="majorHAnsi" w:cstheme="majorHAnsi"/>
          <w:i/>
          <w:iCs/>
          <w:lang w:val="lt-LT"/>
        </w:rPr>
      </w:pPr>
      <w:r w:rsidRPr="00CE1C32">
        <w:rPr>
          <w:rFonts w:asciiTheme="majorHAnsi" w:hAnsiTheme="majorHAnsi" w:cstheme="majorHAnsi"/>
          <w:i/>
          <w:iCs/>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0A2324" w14:textId="2B326ACB" w:rsidR="006160B5" w:rsidRDefault="006160B5" w:rsidP="006160B5">
      <w:pPr>
        <w:pStyle w:val="1NUMarial"/>
        <w:numPr>
          <w:ilvl w:val="1"/>
          <w:numId w:val="42"/>
        </w:numPr>
        <w:tabs>
          <w:tab w:val="left" w:pos="426"/>
        </w:tabs>
        <w:spacing w:before="80" w:after="80" w:line="240" w:lineRule="auto"/>
        <w:ind w:left="425" w:hanging="425"/>
        <w:rPr>
          <w:rFonts w:asciiTheme="majorHAnsi" w:hAnsiTheme="majorHAnsi" w:cstheme="majorHAnsi"/>
          <w:lang w:val="lt-LT"/>
        </w:rPr>
      </w:pPr>
      <w:r>
        <w:rPr>
          <w:rFonts w:asciiTheme="majorHAnsi" w:hAnsiTheme="majorHAnsi" w:cstheme="majorHAnsi"/>
          <w:b/>
          <w:iCs/>
          <w:lang w:val="lt-LT"/>
        </w:rPr>
        <w:t>Šis pirkimas yra žaliasis</w:t>
      </w:r>
      <w:r>
        <w:rPr>
          <w:rFonts w:asciiTheme="majorHAnsi" w:hAnsiTheme="majorHAnsi" w:cstheme="majorHAnsi"/>
          <w:iCs/>
          <w:lang w:val="lt-LT"/>
        </w:rPr>
        <w:t xml:space="preserve">, nes pirkimo objektas atitinka </w:t>
      </w:r>
      <w:r>
        <w:rPr>
          <w:rFonts w:asciiTheme="majorHAnsi" w:hAnsiTheme="majorHAnsi" w:cstheme="majorHAnsi"/>
          <w:color w:val="000000"/>
          <w:shd w:val="clear" w:color="auto" w:fill="FFFFFF"/>
          <w:lang w:val="lt-LT"/>
        </w:rPr>
        <w:t xml:space="preserve">Aplinkos apsaugos kriterijų taikymo, vykdant žaliuosius pirkimus, tvarko aprašo, patvirtinto </w:t>
      </w:r>
      <w:r>
        <w:rPr>
          <w:rFonts w:asciiTheme="majorHAnsi" w:eastAsia="Times New Roman" w:hAnsiTheme="majorHAnsi" w:cstheme="majorHAnsi"/>
          <w:color w:val="000000"/>
          <w:lang w:val="lt-LT"/>
        </w:rPr>
        <w:t>Lietuvos Respublikos aplinkos ministro</w:t>
      </w:r>
      <w:r>
        <w:rPr>
          <w:rFonts w:asciiTheme="majorHAnsi" w:hAnsiTheme="majorHAnsi" w:cstheme="majorHAnsi"/>
          <w:color w:val="000000"/>
          <w:lang w:val="lt-LT"/>
        </w:rPr>
        <w:t xml:space="preserve"> </w:t>
      </w:r>
      <w:r>
        <w:rPr>
          <w:rFonts w:asciiTheme="majorHAnsi" w:eastAsia="Times New Roman" w:hAnsiTheme="majorHAnsi" w:cstheme="majorHAnsi"/>
          <w:color w:val="000000"/>
          <w:lang w:val="lt-LT"/>
        </w:rPr>
        <w:t>2011 m. birželio 28 d. įsakymu Nr. D1-508</w:t>
      </w:r>
      <w:r>
        <w:rPr>
          <w:rFonts w:asciiTheme="majorHAnsi" w:hAnsiTheme="majorHAnsi" w:cstheme="majorHAnsi"/>
          <w:color w:val="000000"/>
          <w:lang w:val="lt-LT"/>
        </w:rPr>
        <w:t xml:space="preserve"> </w:t>
      </w:r>
      <w:r>
        <w:rPr>
          <w:rFonts w:asciiTheme="majorHAnsi" w:eastAsia="Times New Roman" w:hAnsiTheme="majorHAnsi" w:cstheme="majorHAnsi"/>
          <w:color w:val="000000"/>
          <w:lang w:val="lt-LT"/>
        </w:rPr>
        <w:t>(Lietuvos Respublikos aplinkos ministro</w:t>
      </w:r>
      <w:r>
        <w:rPr>
          <w:rFonts w:asciiTheme="majorHAnsi" w:hAnsiTheme="majorHAnsi" w:cstheme="majorHAnsi"/>
          <w:color w:val="000000"/>
          <w:lang w:val="lt-LT"/>
        </w:rPr>
        <w:t xml:space="preserve"> </w:t>
      </w:r>
      <w:r>
        <w:rPr>
          <w:rFonts w:asciiTheme="majorHAnsi" w:eastAsia="Times New Roman" w:hAnsiTheme="majorHAnsi" w:cstheme="majorHAnsi"/>
          <w:color w:val="000000"/>
          <w:lang w:val="lt-LT"/>
        </w:rPr>
        <w:t>2022 m. gruodžio 13 d. įsakymo Nr. D1-401</w:t>
      </w:r>
      <w:r w:rsidR="009E440D">
        <w:rPr>
          <w:rFonts w:asciiTheme="majorHAnsi" w:eastAsia="Times New Roman" w:hAnsiTheme="majorHAnsi" w:cstheme="majorHAnsi"/>
          <w:color w:val="000000"/>
          <w:lang w:val="lt-LT"/>
        </w:rPr>
        <w:t xml:space="preserve"> </w:t>
      </w:r>
      <w:r>
        <w:rPr>
          <w:rFonts w:asciiTheme="majorHAnsi" w:eastAsia="Times New Roman" w:hAnsiTheme="majorHAnsi" w:cstheme="majorHAnsi"/>
          <w:color w:val="000000"/>
          <w:lang w:val="lt-LT"/>
        </w:rPr>
        <w:t>redakcija)</w:t>
      </w:r>
      <w:r>
        <w:rPr>
          <w:rFonts w:asciiTheme="majorHAnsi" w:hAnsiTheme="majorHAnsi" w:cstheme="majorHAnsi"/>
          <w:color w:val="000000"/>
          <w:lang w:val="lt-LT"/>
        </w:rPr>
        <w:t xml:space="preserve"> 4.4.3 papunkčio nuostatas.</w:t>
      </w:r>
    </w:p>
    <w:p w14:paraId="06F2E3CA" w14:textId="77777777" w:rsidR="006160B5" w:rsidRDefault="006160B5" w:rsidP="006160B5">
      <w:pPr>
        <w:pStyle w:val="1NUMarial"/>
        <w:numPr>
          <w:ilvl w:val="1"/>
          <w:numId w:val="42"/>
        </w:numPr>
        <w:tabs>
          <w:tab w:val="left" w:pos="426"/>
        </w:tabs>
        <w:spacing w:before="80" w:after="80" w:line="240" w:lineRule="auto"/>
        <w:ind w:left="425" w:hanging="425"/>
        <w:rPr>
          <w:rFonts w:asciiTheme="majorHAnsi" w:hAnsiTheme="majorHAnsi" w:cstheme="majorHAnsi"/>
          <w:lang w:val="lt-LT"/>
        </w:rPr>
      </w:pPr>
      <w:r>
        <w:rPr>
          <w:rFonts w:asciiTheme="majorHAnsi" w:hAnsiTheme="majorHAnsi" w:cstheme="majorHAnsi"/>
          <w:lang w:val="lt-LT"/>
        </w:rPr>
        <w:t>Pirkimo objektui keliami minimalūs techniniai reikalavimai yra nurodyti šios Techninės specifikacijos 1 lentelėje.</w:t>
      </w:r>
    </w:p>
    <w:p w14:paraId="2F196957" w14:textId="77777777" w:rsidR="006160B5" w:rsidRDefault="006160B5" w:rsidP="006160B5">
      <w:pPr>
        <w:pStyle w:val="Sraopastraipa"/>
        <w:spacing w:after="0" w:line="240" w:lineRule="auto"/>
        <w:ind w:left="426"/>
        <w:jc w:val="center"/>
        <w:rPr>
          <w:rFonts w:asciiTheme="majorHAnsi" w:hAnsiTheme="majorHAnsi" w:cstheme="majorHAnsi"/>
          <w:b/>
          <w:lang w:val="lt-LT"/>
        </w:rPr>
      </w:pPr>
    </w:p>
    <w:p w14:paraId="7CEB07D7" w14:textId="77777777" w:rsidR="006160B5" w:rsidRDefault="006160B5" w:rsidP="006160B5">
      <w:pPr>
        <w:spacing w:after="0" w:line="240" w:lineRule="auto"/>
        <w:ind w:left="1"/>
        <w:rPr>
          <w:rFonts w:asciiTheme="majorHAnsi" w:hAnsiTheme="majorHAnsi" w:cstheme="majorHAnsi"/>
          <w:b/>
          <w:i/>
          <w:lang w:val="lt-LT" w:eastAsia="en-GB"/>
        </w:rPr>
      </w:pPr>
      <w:r>
        <w:rPr>
          <w:rFonts w:asciiTheme="majorHAnsi" w:eastAsia="Times New Roman" w:hAnsiTheme="majorHAnsi" w:cstheme="majorHAnsi"/>
          <w:b/>
          <w:i/>
          <w:lang w:val="lt-LT" w:eastAsia="en-GB"/>
        </w:rPr>
        <w:t xml:space="preserve">1 lentelė. </w:t>
      </w:r>
      <w:r>
        <w:rPr>
          <w:rFonts w:asciiTheme="majorHAnsi" w:hAnsiTheme="majorHAnsi" w:cstheme="majorHAnsi"/>
          <w:b/>
          <w:i/>
          <w:lang w:val="lt-LT" w:eastAsia="en-GB"/>
        </w:rPr>
        <w:t>Pirkimo objekto techninė charakteristika</w:t>
      </w:r>
    </w:p>
    <w:tbl>
      <w:tblPr>
        <w:tblStyle w:val="TableGrid1"/>
        <w:tblW w:w="9918" w:type="dxa"/>
        <w:tblInd w:w="0" w:type="dxa"/>
        <w:tblLook w:val="04A0" w:firstRow="1" w:lastRow="0" w:firstColumn="1" w:lastColumn="0" w:noHBand="0" w:noVBand="1"/>
      </w:tblPr>
      <w:tblGrid>
        <w:gridCol w:w="595"/>
        <w:gridCol w:w="2661"/>
        <w:gridCol w:w="6662"/>
      </w:tblGrid>
      <w:tr w:rsidR="006160B5" w14:paraId="4B622A99" w14:textId="77777777" w:rsidTr="006160B5">
        <w:trPr>
          <w:trHeight w:val="294"/>
        </w:trPr>
        <w:tc>
          <w:tcPr>
            <w:tcW w:w="595" w:type="dxa"/>
            <w:tcBorders>
              <w:top w:val="single" w:sz="4" w:space="0" w:color="auto"/>
              <w:left w:val="single" w:sz="4" w:space="0" w:color="auto"/>
              <w:bottom w:val="single" w:sz="4" w:space="0" w:color="auto"/>
              <w:right w:val="single" w:sz="4" w:space="0" w:color="auto"/>
            </w:tcBorders>
            <w:vAlign w:val="center"/>
            <w:hideMark/>
          </w:tcPr>
          <w:p w14:paraId="5F98D01E" w14:textId="77777777" w:rsidR="006160B5" w:rsidRDefault="006160B5">
            <w:pPr>
              <w:jc w:val="center"/>
              <w:rPr>
                <w:rFonts w:asciiTheme="majorHAnsi" w:hAnsiTheme="majorHAnsi" w:cstheme="majorHAnsi"/>
                <w:b/>
                <w:lang w:val="lt-LT" w:eastAsia="en-GB"/>
              </w:rPr>
            </w:pPr>
            <w:r>
              <w:rPr>
                <w:rFonts w:asciiTheme="majorHAnsi" w:hAnsiTheme="majorHAnsi" w:cstheme="majorHAnsi"/>
                <w:b/>
                <w:lang w:val="lt-LT" w:eastAsia="en-GB"/>
              </w:rPr>
              <w:t>Eil. Nr.</w:t>
            </w:r>
          </w:p>
        </w:tc>
        <w:tc>
          <w:tcPr>
            <w:tcW w:w="2661" w:type="dxa"/>
            <w:tcBorders>
              <w:top w:val="single" w:sz="4" w:space="0" w:color="auto"/>
              <w:left w:val="single" w:sz="4" w:space="0" w:color="auto"/>
              <w:bottom w:val="single" w:sz="4" w:space="0" w:color="auto"/>
              <w:right w:val="single" w:sz="4" w:space="0" w:color="auto"/>
            </w:tcBorders>
            <w:vAlign w:val="center"/>
            <w:hideMark/>
          </w:tcPr>
          <w:p w14:paraId="04750969" w14:textId="77777777" w:rsidR="006160B5" w:rsidRDefault="006160B5">
            <w:pPr>
              <w:jc w:val="center"/>
              <w:rPr>
                <w:rFonts w:asciiTheme="majorHAnsi" w:hAnsiTheme="majorHAnsi" w:cstheme="majorHAnsi"/>
                <w:b/>
                <w:lang w:val="lt-LT" w:eastAsia="en-GB"/>
              </w:rPr>
            </w:pPr>
            <w:r>
              <w:rPr>
                <w:rFonts w:asciiTheme="majorHAnsi" w:hAnsiTheme="majorHAnsi" w:cstheme="majorHAnsi"/>
                <w:b/>
                <w:lang w:val="lt-LT" w:eastAsia="en-GB"/>
              </w:rPr>
              <w:t xml:space="preserve">Parametras </w:t>
            </w:r>
          </w:p>
        </w:tc>
        <w:tc>
          <w:tcPr>
            <w:tcW w:w="6662" w:type="dxa"/>
            <w:tcBorders>
              <w:top w:val="single" w:sz="4" w:space="0" w:color="auto"/>
              <w:left w:val="single" w:sz="4" w:space="0" w:color="auto"/>
              <w:bottom w:val="single" w:sz="4" w:space="0" w:color="auto"/>
              <w:right w:val="single" w:sz="4" w:space="0" w:color="auto"/>
            </w:tcBorders>
            <w:vAlign w:val="center"/>
            <w:hideMark/>
          </w:tcPr>
          <w:p w14:paraId="18F6B3F3" w14:textId="77777777" w:rsidR="006160B5" w:rsidRDefault="006160B5">
            <w:pPr>
              <w:jc w:val="center"/>
              <w:rPr>
                <w:rFonts w:asciiTheme="majorHAnsi" w:eastAsia="Times New Roman" w:hAnsiTheme="majorHAnsi" w:cstheme="majorHAnsi"/>
                <w:b/>
                <w:lang w:val="lt-LT" w:eastAsia="en-GB"/>
              </w:rPr>
            </w:pPr>
            <w:r>
              <w:rPr>
                <w:rFonts w:asciiTheme="majorHAnsi" w:eastAsia="Times New Roman" w:hAnsiTheme="majorHAnsi" w:cstheme="majorHAnsi"/>
                <w:b/>
                <w:lang w:val="lt-LT" w:eastAsia="en-GB"/>
              </w:rPr>
              <w:t>Reikalaujama parametro reikšmė</w:t>
            </w:r>
          </w:p>
        </w:tc>
      </w:tr>
      <w:tr w:rsidR="006160B5" w14:paraId="3DDF960C" w14:textId="77777777" w:rsidTr="006160B5">
        <w:trPr>
          <w:trHeight w:val="294"/>
        </w:trPr>
        <w:tc>
          <w:tcPr>
            <w:tcW w:w="595" w:type="dxa"/>
            <w:tcBorders>
              <w:top w:val="single" w:sz="4" w:space="0" w:color="auto"/>
              <w:left w:val="single" w:sz="4" w:space="0" w:color="auto"/>
              <w:bottom w:val="single" w:sz="4" w:space="0" w:color="auto"/>
              <w:right w:val="single" w:sz="4" w:space="0" w:color="auto"/>
            </w:tcBorders>
            <w:vAlign w:val="center"/>
            <w:hideMark/>
          </w:tcPr>
          <w:p w14:paraId="100907B3" w14:textId="77777777" w:rsidR="006160B5" w:rsidRDefault="006160B5">
            <w:pPr>
              <w:jc w:val="center"/>
              <w:rPr>
                <w:rFonts w:asciiTheme="majorHAnsi" w:hAnsiTheme="majorHAnsi" w:cstheme="majorHAnsi"/>
                <w:lang w:val="lt-LT" w:eastAsia="en-GB"/>
              </w:rPr>
            </w:pPr>
            <w:r>
              <w:rPr>
                <w:rFonts w:asciiTheme="majorHAnsi" w:hAnsiTheme="majorHAnsi" w:cstheme="majorHAnsi"/>
                <w:lang w:val="lt-LT" w:eastAsia="en-GB"/>
              </w:rPr>
              <w:t>1.</w:t>
            </w:r>
          </w:p>
        </w:tc>
        <w:tc>
          <w:tcPr>
            <w:tcW w:w="2661" w:type="dxa"/>
            <w:tcBorders>
              <w:top w:val="single" w:sz="4" w:space="0" w:color="auto"/>
              <w:left w:val="single" w:sz="4" w:space="0" w:color="auto"/>
              <w:bottom w:val="single" w:sz="4" w:space="0" w:color="auto"/>
              <w:right w:val="single" w:sz="4" w:space="0" w:color="auto"/>
            </w:tcBorders>
            <w:hideMark/>
          </w:tcPr>
          <w:p w14:paraId="457928E1" w14:textId="77777777" w:rsidR="006160B5" w:rsidRDefault="006160B5">
            <w:pPr>
              <w:jc w:val="left"/>
              <w:rPr>
                <w:rFonts w:asciiTheme="majorHAnsi" w:hAnsiTheme="majorHAnsi" w:cstheme="majorHAnsi"/>
                <w:lang w:val="lt-LT" w:eastAsia="en-GB"/>
              </w:rPr>
            </w:pPr>
            <w:r>
              <w:rPr>
                <w:rFonts w:asciiTheme="majorHAnsi" w:hAnsiTheme="majorHAnsi" w:cstheme="majorHAnsi"/>
                <w:lang w:val="lt-LT" w:eastAsia="en-GB"/>
              </w:rPr>
              <w:t>Programinės įrangos gamintojas ir tikslus jos pavadinimas ir (ar) modelis</w:t>
            </w:r>
            <w:r>
              <w:rPr>
                <w:rFonts w:asciiTheme="majorHAnsi" w:hAnsiTheme="majorHAnsi" w:cstheme="majorHAnsi"/>
                <w:lang w:val="lt-LT"/>
              </w:rPr>
              <w:t xml:space="preserve"> </w:t>
            </w:r>
          </w:p>
        </w:tc>
        <w:tc>
          <w:tcPr>
            <w:tcW w:w="6662" w:type="dxa"/>
            <w:tcBorders>
              <w:top w:val="single" w:sz="4" w:space="0" w:color="auto"/>
              <w:left w:val="single" w:sz="4" w:space="0" w:color="auto"/>
              <w:bottom w:val="single" w:sz="4" w:space="0" w:color="auto"/>
              <w:right w:val="single" w:sz="4" w:space="0" w:color="auto"/>
            </w:tcBorders>
            <w:vAlign w:val="center"/>
            <w:hideMark/>
          </w:tcPr>
          <w:p w14:paraId="54222B2F" w14:textId="77777777" w:rsidR="006160B5" w:rsidRDefault="006160B5">
            <w:pPr>
              <w:rPr>
                <w:rFonts w:asciiTheme="majorHAnsi" w:eastAsia="Times New Roman" w:hAnsiTheme="majorHAnsi" w:cstheme="majorHAnsi"/>
                <w:i/>
                <w:u w:val="single"/>
                <w:lang w:val="lt-LT" w:eastAsia="en-GB"/>
              </w:rPr>
            </w:pPr>
            <w:r>
              <w:rPr>
                <w:rFonts w:asciiTheme="majorHAnsi" w:hAnsiTheme="majorHAnsi" w:cstheme="majorHAnsi"/>
                <w:i/>
                <w:color w:val="4F81BD" w:themeColor="accent1"/>
                <w:u w:val="single"/>
                <w:lang w:val="lt-LT" w:eastAsia="en-GB"/>
              </w:rPr>
              <w:t>Programinės įrangos gamintoją, tikslų programinės įrangos pavadinimą ir (ar) modelį pasiūlyme n</w:t>
            </w:r>
            <w:r>
              <w:rPr>
                <w:rFonts w:asciiTheme="majorHAnsi" w:eastAsia="Times New Roman" w:hAnsiTheme="majorHAnsi" w:cstheme="majorHAnsi"/>
                <w:i/>
                <w:color w:val="4F81BD" w:themeColor="accent1"/>
                <w:u w:val="single"/>
                <w:lang w:val="lt-LT" w:eastAsia="en-GB"/>
              </w:rPr>
              <w:t>urodo Tiekėjas.</w:t>
            </w:r>
          </w:p>
        </w:tc>
      </w:tr>
      <w:tr w:rsidR="006160B5" w14:paraId="382DBE09" w14:textId="77777777" w:rsidTr="006160B5">
        <w:trPr>
          <w:trHeight w:val="294"/>
        </w:trPr>
        <w:tc>
          <w:tcPr>
            <w:tcW w:w="595" w:type="dxa"/>
            <w:tcBorders>
              <w:top w:val="single" w:sz="4" w:space="0" w:color="auto"/>
              <w:left w:val="single" w:sz="4" w:space="0" w:color="auto"/>
              <w:bottom w:val="single" w:sz="4" w:space="0" w:color="auto"/>
              <w:right w:val="single" w:sz="4" w:space="0" w:color="auto"/>
            </w:tcBorders>
            <w:vAlign w:val="center"/>
            <w:hideMark/>
          </w:tcPr>
          <w:p w14:paraId="458C1A62" w14:textId="77777777" w:rsidR="006160B5" w:rsidRDefault="006160B5">
            <w:pPr>
              <w:jc w:val="center"/>
              <w:rPr>
                <w:rFonts w:asciiTheme="majorHAnsi" w:hAnsiTheme="majorHAnsi" w:cstheme="majorHAnsi"/>
                <w:lang w:val="lt-LT" w:eastAsia="en-GB"/>
              </w:rPr>
            </w:pPr>
            <w:r>
              <w:rPr>
                <w:rFonts w:asciiTheme="majorHAnsi" w:hAnsiTheme="majorHAnsi" w:cstheme="majorHAnsi"/>
                <w:lang w:val="lt-LT" w:eastAsia="en-GB"/>
              </w:rPr>
              <w:t>2.</w:t>
            </w:r>
          </w:p>
        </w:tc>
        <w:tc>
          <w:tcPr>
            <w:tcW w:w="2661" w:type="dxa"/>
            <w:tcBorders>
              <w:top w:val="single" w:sz="4" w:space="0" w:color="auto"/>
              <w:left w:val="single" w:sz="4" w:space="0" w:color="auto"/>
              <w:bottom w:val="single" w:sz="4" w:space="0" w:color="auto"/>
              <w:right w:val="single" w:sz="4" w:space="0" w:color="auto"/>
            </w:tcBorders>
            <w:hideMark/>
          </w:tcPr>
          <w:p w14:paraId="2ADCFB24" w14:textId="77777777" w:rsidR="006160B5" w:rsidRDefault="006160B5">
            <w:pPr>
              <w:jc w:val="left"/>
              <w:rPr>
                <w:rFonts w:asciiTheme="majorHAnsi" w:hAnsiTheme="majorHAnsi" w:cstheme="majorHAnsi"/>
                <w:lang w:val="lt-LT" w:eastAsia="en-GB"/>
              </w:rPr>
            </w:pPr>
            <w:r>
              <w:rPr>
                <w:rFonts w:asciiTheme="majorHAnsi" w:hAnsiTheme="majorHAnsi" w:cstheme="majorHAnsi"/>
                <w:lang w:val="lt-LT" w:eastAsia="en-GB"/>
              </w:rPr>
              <w:t>Programinės įrangos licencijų skaičius</w:t>
            </w:r>
          </w:p>
        </w:tc>
        <w:tc>
          <w:tcPr>
            <w:tcW w:w="6662" w:type="dxa"/>
            <w:tcBorders>
              <w:top w:val="single" w:sz="4" w:space="0" w:color="auto"/>
              <w:left w:val="single" w:sz="4" w:space="0" w:color="auto"/>
              <w:bottom w:val="single" w:sz="4" w:space="0" w:color="auto"/>
              <w:right w:val="single" w:sz="4" w:space="0" w:color="auto"/>
            </w:tcBorders>
            <w:vAlign w:val="center"/>
            <w:hideMark/>
          </w:tcPr>
          <w:p w14:paraId="7A9B703D" w14:textId="77777777" w:rsidR="006160B5" w:rsidRDefault="006160B5">
            <w:pPr>
              <w:rPr>
                <w:rFonts w:asciiTheme="majorHAnsi" w:hAnsiTheme="majorHAnsi" w:cstheme="majorHAnsi"/>
                <w:lang w:val="lt-LT" w:eastAsia="en-GB"/>
              </w:rPr>
            </w:pPr>
            <w:r>
              <w:rPr>
                <w:rFonts w:asciiTheme="majorHAnsi" w:eastAsia="Times New Roman" w:hAnsiTheme="majorHAnsi" w:cstheme="majorHAnsi"/>
                <w:lang w:val="lt-LT" w:eastAsia="en-GB"/>
              </w:rPr>
              <w:t>2 (du) vnt.</w:t>
            </w:r>
          </w:p>
        </w:tc>
      </w:tr>
      <w:tr w:rsidR="006160B5" w14:paraId="2C61B5DE" w14:textId="77777777" w:rsidTr="006160B5">
        <w:trPr>
          <w:trHeight w:val="294"/>
        </w:trPr>
        <w:tc>
          <w:tcPr>
            <w:tcW w:w="595" w:type="dxa"/>
            <w:tcBorders>
              <w:top w:val="single" w:sz="4" w:space="0" w:color="auto"/>
              <w:left w:val="single" w:sz="4" w:space="0" w:color="auto"/>
              <w:bottom w:val="single" w:sz="4" w:space="0" w:color="auto"/>
              <w:right w:val="single" w:sz="4" w:space="0" w:color="auto"/>
            </w:tcBorders>
            <w:vAlign w:val="center"/>
            <w:hideMark/>
          </w:tcPr>
          <w:p w14:paraId="4DE02C12" w14:textId="77777777" w:rsidR="006160B5" w:rsidRDefault="006160B5">
            <w:pPr>
              <w:jc w:val="center"/>
              <w:rPr>
                <w:rFonts w:asciiTheme="majorHAnsi" w:hAnsiTheme="majorHAnsi" w:cstheme="majorHAnsi"/>
                <w:lang w:val="lt-LT" w:eastAsia="en-GB"/>
              </w:rPr>
            </w:pPr>
            <w:r>
              <w:rPr>
                <w:rFonts w:asciiTheme="majorHAnsi" w:hAnsiTheme="majorHAnsi" w:cstheme="majorHAnsi"/>
                <w:lang w:val="lt-LT" w:eastAsia="en-GB"/>
              </w:rPr>
              <w:t>3.</w:t>
            </w:r>
          </w:p>
        </w:tc>
        <w:tc>
          <w:tcPr>
            <w:tcW w:w="2661" w:type="dxa"/>
            <w:tcBorders>
              <w:top w:val="single" w:sz="4" w:space="0" w:color="auto"/>
              <w:left w:val="single" w:sz="4" w:space="0" w:color="auto"/>
              <w:bottom w:val="single" w:sz="4" w:space="0" w:color="auto"/>
              <w:right w:val="single" w:sz="4" w:space="0" w:color="auto"/>
            </w:tcBorders>
            <w:vAlign w:val="center"/>
            <w:hideMark/>
          </w:tcPr>
          <w:p w14:paraId="2C078F59" w14:textId="77777777" w:rsidR="006160B5" w:rsidRDefault="006160B5">
            <w:pPr>
              <w:jc w:val="left"/>
              <w:rPr>
                <w:rFonts w:asciiTheme="majorHAnsi" w:hAnsiTheme="majorHAnsi" w:cstheme="majorHAnsi"/>
                <w:lang w:val="lt-LT"/>
              </w:rPr>
            </w:pPr>
            <w:r>
              <w:rPr>
                <w:rFonts w:asciiTheme="majorHAnsi" w:hAnsiTheme="majorHAnsi" w:cstheme="majorHAnsi"/>
                <w:lang w:val="lt-LT"/>
              </w:rPr>
              <w:t>Licencijų galiojimo laikotarpis</w:t>
            </w:r>
          </w:p>
        </w:tc>
        <w:tc>
          <w:tcPr>
            <w:tcW w:w="6662" w:type="dxa"/>
            <w:tcBorders>
              <w:top w:val="single" w:sz="4" w:space="0" w:color="auto"/>
              <w:left w:val="single" w:sz="4" w:space="0" w:color="auto"/>
              <w:bottom w:val="single" w:sz="4" w:space="0" w:color="auto"/>
              <w:right w:val="single" w:sz="4" w:space="0" w:color="auto"/>
            </w:tcBorders>
            <w:vAlign w:val="center"/>
            <w:hideMark/>
          </w:tcPr>
          <w:p w14:paraId="391316E2" w14:textId="77777777" w:rsidR="006160B5" w:rsidRDefault="006160B5">
            <w:pPr>
              <w:rPr>
                <w:rFonts w:asciiTheme="majorHAnsi" w:eastAsia="Times New Roman" w:hAnsiTheme="majorHAnsi" w:cstheme="majorHAnsi"/>
                <w:lang w:val="lt-LT" w:eastAsia="en-GB"/>
              </w:rPr>
            </w:pPr>
            <w:r>
              <w:rPr>
                <w:rFonts w:asciiTheme="majorHAnsi" w:eastAsia="Times New Roman" w:hAnsiTheme="majorHAnsi" w:cstheme="majorHAnsi"/>
                <w:lang w:val="lt-LT" w:eastAsia="en-GB"/>
              </w:rPr>
              <w:t>24 (dvidešimt keturi) mėn. nuo licencijos perdavimo-priėmimo dienos.</w:t>
            </w:r>
          </w:p>
        </w:tc>
      </w:tr>
      <w:tr w:rsidR="006160B5" w14:paraId="744CF814" w14:textId="77777777" w:rsidTr="006160B5">
        <w:trPr>
          <w:trHeight w:val="294"/>
        </w:trPr>
        <w:tc>
          <w:tcPr>
            <w:tcW w:w="595" w:type="dxa"/>
            <w:vMerge w:val="restart"/>
            <w:tcBorders>
              <w:top w:val="single" w:sz="4" w:space="0" w:color="auto"/>
              <w:left w:val="single" w:sz="4" w:space="0" w:color="auto"/>
              <w:bottom w:val="single" w:sz="4" w:space="0" w:color="auto"/>
              <w:right w:val="single" w:sz="4" w:space="0" w:color="auto"/>
            </w:tcBorders>
            <w:hideMark/>
          </w:tcPr>
          <w:p w14:paraId="3B8AD05A" w14:textId="77777777" w:rsidR="006160B5" w:rsidRDefault="006160B5">
            <w:pPr>
              <w:jc w:val="center"/>
              <w:rPr>
                <w:rFonts w:asciiTheme="majorHAnsi" w:hAnsiTheme="majorHAnsi" w:cstheme="majorHAnsi"/>
                <w:lang w:val="lt-LT" w:eastAsia="en-GB"/>
              </w:rPr>
            </w:pPr>
            <w:r>
              <w:rPr>
                <w:rFonts w:asciiTheme="majorHAnsi" w:hAnsiTheme="majorHAnsi" w:cstheme="majorHAnsi"/>
                <w:lang w:val="lt-LT" w:eastAsia="en-GB"/>
              </w:rPr>
              <w:t>4.</w:t>
            </w:r>
          </w:p>
        </w:tc>
        <w:tc>
          <w:tcPr>
            <w:tcW w:w="2661" w:type="dxa"/>
            <w:vMerge w:val="restart"/>
            <w:tcBorders>
              <w:top w:val="single" w:sz="4" w:space="0" w:color="auto"/>
              <w:left w:val="single" w:sz="4" w:space="0" w:color="auto"/>
              <w:bottom w:val="single" w:sz="4" w:space="0" w:color="auto"/>
              <w:right w:val="single" w:sz="4" w:space="0" w:color="auto"/>
            </w:tcBorders>
            <w:hideMark/>
          </w:tcPr>
          <w:p w14:paraId="5767EA34" w14:textId="77777777" w:rsidR="006160B5" w:rsidRDefault="006160B5">
            <w:pPr>
              <w:jc w:val="left"/>
              <w:rPr>
                <w:rFonts w:asciiTheme="majorHAnsi" w:hAnsiTheme="majorHAnsi" w:cstheme="majorHAnsi"/>
                <w:lang w:val="lt-LT" w:eastAsia="en-GB"/>
              </w:rPr>
            </w:pPr>
            <w:r>
              <w:rPr>
                <w:rFonts w:asciiTheme="majorHAnsi" w:hAnsiTheme="majorHAnsi" w:cstheme="majorHAnsi"/>
                <w:lang w:val="lt-LT" w:eastAsia="en-GB"/>
              </w:rPr>
              <w:t xml:space="preserve">Programinės įrangos techniniai reikalavimai </w:t>
            </w:r>
          </w:p>
        </w:tc>
        <w:tc>
          <w:tcPr>
            <w:tcW w:w="6662" w:type="dxa"/>
            <w:tcBorders>
              <w:top w:val="single" w:sz="4" w:space="0" w:color="auto"/>
              <w:left w:val="single" w:sz="4" w:space="0" w:color="auto"/>
              <w:bottom w:val="single" w:sz="4" w:space="0" w:color="auto"/>
              <w:right w:val="single" w:sz="4" w:space="0" w:color="auto"/>
            </w:tcBorders>
            <w:hideMark/>
          </w:tcPr>
          <w:p w14:paraId="4890C11B" w14:textId="77777777" w:rsidR="006160B5" w:rsidRDefault="006160B5">
            <w:pPr>
              <w:rPr>
                <w:rFonts w:asciiTheme="majorHAnsi" w:hAnsiTheme="majorHAnsi" w:cstheme="majorHAnsi"/>
                <w:lang w:val="lt-LT" w:eastAsia="en-GB"/>
              </w:rPr>
            </w:pPr>
            <w:r>
              <w:rPr>
                <w:rFonts w:asciiTheme="majorHAnsi" w:hAnsiTheme="majorHAnsi" w:cstheme="majorHAnsi"/>
                <w:lang w:val="lt-LT"/>
              </w:rPr>
              <w:t>4.1. Turi būti galimybė programinę įrangą įdiegti į Pirkėjo kompiuterinę įrangą.</w:t>
            </w:r>
          </w:p>
        </w:tc>
      </w:tr>
      <w:tr w:rsidR="006160B5" w14:paraId="0EB40D16" w14:textId="77777777" w:rsidTr="006160B5">
        <w:trPr>
          <w:trHeight w:val="4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61E36" w14:textId="77777777" w:rsidR="006160B5" w:rsidRDefault="006160B5">
            <w:pPr>
              <w:rPr>
                <w:rFonts w:asciiTheme="majorHAnsi" w:hAnsiTheme="majorHAnsi" w:cstheme="majorHAnsi"/>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1DCB3" w14:textId="77777777" w:rsidR="006160B5" w:rsidRDefault="006160B5">
            <w:pPr>
              <w:rPr>
                <w:rFonts w:asciiTheme="majorHAnsi" w:hAnsiTheme="majorHAnsi" w:cstheme="majorHAnsi"/>
                <w:lang w:val="lt-LT"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B8CAC1F" w14:textId="77777777" w:rsidR="006160B5" w:rsidRDefault="006160B5">
            <w:pPr>
              <w:rPr>
                <w:rFonts w:asciiTheme="majorHAnsi" w:hAnsiTheme="majorHAnsi" w:cstheme="majorHAnsi"/>
                <w:lang w:val="lt-LT" w:eastAsia="en-GB"/>
              </w:rPr>
            </w:pPr>
            <w:r>
              <w:rPr>
                <w:rFonts w:asciiTheme="majorHAnsi" w:eastAsia="Times New Roman" w:hAnsiTheme="majorHAnsi" w:cstheme="majorHAnsi"/>
                <w:lang w:val="lt-LT" w:eastAsia="en-GB"/>
              </w:rPr>
              <w:t xml:space="preserve">4.2. Turi būti suderinama su Windows ir </w:t>
            </w:r>
            <w:proofErr w:type="spellStart"/>
            <w:r>
              <w:rPr>
                <w:rFonts w:asciiTheme="majorHAnsi" w:eastAsia="Times New Roman" w:hAnsiTheme="majorHAnsi" w:cstheme="majorHAnsi"/>
                <w:lang w:val="lt-LT" w:eastAsia="en-GB"/>
              </w:rPr>
              <w:t>Mac</w:t>
            </w:r>
            <w:proofErr w:type="spellEnd"/>
            <w:r>
              <w:rPr>
                <w:rFonts w:asciiTheme="majorHAnsi" w:eastAsia="Times New Roman" w:hAnsiTheme="majorHAnsi" w:cstheme="majorHAnsi"/>
                <w:lang w:val="lt-LT" w:eastAsia="en-GB"/>
              </w:rPr>
              <w:t xml:space="preserve"> operacinėmis sistemomis.</w:t>
            </w:r>
          </w:p>
        </w:tc>
      </w:tr>
      <w:tr w:rsidR="006160B5" w14:paraId="25A1FDC3" w14:textId="77777777" w:rsidTr="006160B5">
        <w:trPr>
          <w:trHeight w:val="5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6C728" w14:textId="77777777" w:rsidR="006160B5" w:rsidRDefault="006160B5">
            <w:pPr>
              <w:rPr>
                <w:rFonts w:asciiTheme="majorHAnsi" w:hAnsiTheme="majorHAnsi" w:cstheme="majorHAnsi"/>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0BEA" w14:textId="77777777" w:rsidR="006160B5" w:rsidRDefault="006160B5">
            <w:pPr>
              <w:rPr>
                <w:rFonts w:asciiTheme="majorHAnsi" w:hAnsiTheme="majorHAnsi" w:cstheme="majorHAnsi"/>
                <w:lang w:val="lt-LT"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01D0DA9" w14:textId="77777777" w:rsidR="006160B5" w:rsidRDefault="006160B5">
            <w:pPr>
              <w:rPr>
                <w:rFonts w:asciiTheme="majorHAnsi" w:hAnsiTheme="majorHAnsi" w:cstheme="majorHAnsi"/>
                <w:lang w:val="lt-LT" w:eastAsia="en-GB"/>
              </w:rPr>
            </w:pPr>
            <w:r>
              <w:rPr>
                <w:rStyle w:val="s9"/>
                <w:rFonts w:asciiTheme="majorHAnsi" w:hAnsiTheme="majorHAnsi" w:cstheme="majorHAnsi"/>
                <w:color w:val="000000"/>
                <w:lang w:val="lt-LT"/>
              </w:rPr>
              <w:t xml:space="preserve">4.3. Pirkėjui turi būti suteikta galimybė prisijungti prie savo paskyros žiniatinklyje, atlikti </w:t>
            </w:r>
            <w:r>
              <w:rPr>
                <w:rFonts w:asciiTheme="majorHAnsi" w:eastAsia="Times New Roman" w:hAnsiTheme="majorHAnsi" w:cstheme="majorHAnsi"/>
                <w:lang w:val="lt-LT" w:eastAsia="en-GB"/>
              </w:rPr>
              <w:t>paieškas pagal vardus, pavardes, telefono numerius, elektroninio pašto adresus, slapyvardžius naudojant žiniatinklio naršyklę</w:t>
            </w:r>
            <w:r>
              <w:rPr>
                <w:rStyle w:val="s9"/>
                <w:rFonts w:asciiTheme="majorHAnsi" w:hAnsiTheme="majorHAnsi" w:cstheme="majorHAnsi"/>
                <w:color w:val="000000"/>
                <w:lang w:val="lt-LT"/>
              </w:rPr>
              <w:t xml:space="preserve"> (pvz., Google Chrome, Mozilla Firefox, Microsoft</w:t>
            </w:r>
            <w:r>
              <w:rPr>
                <w:rStyle w:val="apple-converted-space"/>
                <w:rFonts w:cstheme="majorHAnsi"/>
                <w:color w:val="000000"/>
                <w:lang w:val="lt-LT"/>
              </w:rPr>
              <w:t> </w:t>
            </w:r>
            <w:proofErr w:type="spellStart"/>
            <w:r>
              <w:rPr>
                <w:rStyle w:val="s9"/>
                <w:rFonts w:asciiTheme="majorHAnsi" w:hAnsiTheme="majorHAnsi" w:cstheme="majorHAnsi"/>
                <w:color w:val="000000"/>
                <w:lang w:val="lt-LT"/>
              </w:rPr>
              <w:t>Edge</w:t>
            </w:r>
            <w:proofErr w:type="spellEnd"/>
            <w:r>
              <w:rPr>
                <w:rStyle w:val="s9"/>
                <w:rFonts w:asciiTheme="majorHAnsi" w:hAnsiTheme="majorHAnsi" w:cstheme="majorHAnsi"/>
                <w:color w:val="000000"/>
                <w:lang w:val="lt-LT"/>
              </w:rPr>
              <w:t>,</w:t>
            </w:r>
            <w:r>
              <w:rPr>
                <w:rStyle w:val="apple-converted-space"/>
                <w:rFonts w:cstheme="majorHAnsi"/>
                <w:color w:val="000000"/>
                <w:lang w:val="lt-LT"/>
              </w:rPr>
              <w:t> </w:t>
            </w:r>
            <w:r>
              <w:rPr>
                <w:rStyle w:val="s9"/>
                <w:rFonts w:asciiTheme="majorHAnsi" w:hAnsiTheme="majorHAnsi" w:cstheme="majorHAnsi"/>
                <w:color w:val="000000"/>
                <w:lang w:val="lt-LT"/>
              </w:rPr>
              <w:t>Safari</w:t>
            </w:r>
            <w:r>
              <w:rPr>
                <w:rStyle w:val="apple-converted-space"/>
                <w:rFonts w:cstheme="majorHAnsi"/>
                <w:color w:val="000000"/>
                <w:lang w:val="lt-LT"/>
              </w:rPr>
              <w:t> </w:t>
            </w:r>
            <w:r>
              <w:rPr>
                <w:rStyle w:val="s9"/>
                <w:rFonts w:asciiTheme="majorHAnsi" w:hAnsiTheme="majorHAnsi" w:cstheme="majorHAnsi"/>
                <w:color w:val="000000"/>
                <w:lang w:val="lt-LT"/>
              </w:rPr>
              <w:t>ir kt.) nenaudojant programinės įrangos, nurodytos šios lentelės 4.2 papunktyje.</w:t>
            </w:r>
            <w:r>
              <w:rPr>
                <w:rFonts w:asciiTheme="majorHAnsi" w:eastAsia="Times New Roman" w:hAnsiTheme="majorHAnsi" w:cstheme="majorHAnsi"/>
                <w:highlight w:val="yellow"/>
                <w:lang w:val="lt-LT" w:eastAsia="en-GB"/>
              </w:rPr>
              <w:t xml:space="preserve"> </w:t>
            </w:r>
          </w:p>
        </w:tc>
      </w:tr>
      <w:tr w:rsidR="006160B5" w14:paraId="2737E3C0" w14:textId="77777777" w:rsidTr="006160B5">
        <w:trPr>
          <w:trHeight w:val="5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0F4EF" w14:textId="77777777" w:rsidR="006160B5" w:rsidRDefault="006160B5">
            <w:pPr>
              <w:rPr>
                <w:rFonts w:asciiTheme="majorHAnsi" w:hAnsiTheme="majorHAnsi" w:cstheme="majorHAnsi"/>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15F86" w14:textId="77777777" w:rsidR="006160B5" w:rsidRDefault="006160B5">
            <w:pPr>
              <w:rPr>
                <w:rFonts w:asciiTheme="majorHAnsi" w:hAnsiTheme="majorHAnsi" w:cstheme="majorHAnsi"/>
                <w:lang w:val="lt-LT"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B8A6455" w14:textId="77777777" w:rsidR="006160B5" w:rsidRDefault="006160B5">
            <w:pPr>
              <w:rPr>
                <w:rFonts w:asciiTheme="majorHAnsi" w:hAnsiTheme="majorHAnsi" w:cstheme="majorHAnsi"/>
                <w:lang w:val="lt-LT" w:eastAsia="en-GB"/>
              </w:rPr>
            </w:pPr>
            <w:r>
              <w:rPr>
                <w:rStyle w:val="s9"/>
                <w:rFonts w:asciiTheme="majorHAnsi" w:hAnsiTheme="majorHAnsi" w:cstheme="majorHAnsi"/>
                <w:color w:val="000000"/>
                <w:lang w:val="lt-LT"/>
              </w:rPr>
              <w:t>4.4. Turi būti galimybė eksportuoti šios lentelės 4.3. papunktyje nurodytų paieškų rezultatus;</w:t>
            </w:r>
          </w:p>
        </w:tc>
      </w:tr>
      <w:tr w:rsidR="006160B5" w14:paraId="2EFCB99A" w14:textId="77777777" w:rsidTr="006160B5">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9128B" w14:textId="77777777" w:rsidR="006160B5" w:rsidRDefault="006160B5">
            <w:pPr>
              <w:rPr>
                <w:rFonts w:asciiTheme="majorHAnsi" w:hAnsiTheme="majorHAnsi" w:cstheme="majorHAnsi"/>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93784" w14:textId="77777777" w:rsidR="006160B5" w:rsidRDefault="006160B5">
            <w:pPr>
              <w:rPr>
                <w:rFonts w:asciiTheme="majorHAnsi" w:hAnsiTheme="majorHAnsi" w:cstheme="majorHAnsi"/>
                <w:lang w:val="lt-LT"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C936E57" w14:textId="77777777" w:rsidR="006160B5" w:rsidRDefault="006160B5">
            <w:pPr>
              <w:rPr>
                <w:rFonts w:asciiTheme="majorHAnsi" w:hAnsiTheme="majorHAnsi" w:cstheme="majorHAnsi"/>
                <w:lang w:val="lt-LT" w:eastAsia="en-GB"/>
              </w:rPr>
            </w:pPr>
            <w:r>
              <w:rPr>
                <w:rStyle w:val="s9"/>
                <w:rFonts w:asciiTheme="majorHAnsi" w:hAnsiTheme="majorHAnsi" w:cstheme="majorHAnsi"/>
                <w:color w:val="000000"/>
                <w:lang w:val="lt-LT"/>
              </w:rPr>
              <w:t xml:space="preserve">4.5. Turi būti galimybė </w:t>
            </w:r>
            <w:r>
              <w:rPr>
                <w:rFonts w:asciiTheme="majorHAnsi" w:eastAsia="Times New Roman" w:hAnsiTheme="majorHAnsi" w:cstheme="majorHAnsi"/>
                <w:lang w:val="lt-LT" w:eastAsia="en-GB"/>
              </w:rPr>
              <w:t>pagal pateiktus vardus ir pavardes realiu laiku ieškoti informacijos internete ir nustačius tarpusavio ryšį, jį atvaizduoti šios lentelės 4.10 papunktyje nurodytu būdu.</w:t>
            </w:r>
          </w:p>
        </w:tc>
      </w:tr>
      <w:tr w:rsidR="006160B5" w14:paraId="4E7926F2" w14:textId="77777777" w:rsidTr="006160B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9130D" w14:textId="77777777" w:rsidR="006160B5" w:rsidRDefault="006160B5">
            <w:pPr>
              <w:rPr>
                <w:rFonts w:asciiTheme="majorHAnsi" w:hAnsiTheme="majorHAnsi" w:cstheme="majorHAnsi"/>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CA5D9" w14:textId="77777777" w:rsidR="006160B5" w:rsidRDefault="006160B5">
            <w:pPr>
              <w:rPr>
                <w:rFonts w:asciiTheme="majorHAnsi" w:hAnsiTheme="majorHAnsi" w:cstheme="majorHAnsi"/>
                <w:lang w:val="lt-LT"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24364A6" w14:textId="77777777" w:rsidR="006160B5" w:rsidRDefault="006160B5">
            <w:pPr>
              <w:rPr>
                <w:rFonts w:asciiTheme="majorHAnsi" w:hAnsiTheme="majorHAnsi" w:cstheme="majorHAnsi"/>
                <w:lang w:val="lt-LT" w:eastAsia="en-GB"/>
              </w:rPr>
            </w:pPr>
            <w:r>
              <w:rPr>
                <w:rStyle w:val="s9"/>
                <w:rFonts w:asciiTheme="majorHAnsi" w:hAnsiTheme="majorHAnsi" w:cstheme="majorHAnsi"/>
                <w:color w:val="000000"/>
                <w:lang w:val="lt-LT"/>
              </w:rPr>
              <w:t xml:space="preserve">4.6. Turi būti galimybė </w:t>
            </w:r>
            <w:r>
              <w:rPr>
                <w:rFonts w:asciiTheme="majorHAnsi" w:eastAsia="Times New Roman" w:hAnsiTheme="majorHAnsi" w:cstheme="majorHAnsi"/>
                <w:lang w:val="lt-LT" w:eastAsia="en-GB"/>
              </w:rPr>
              <w:t>pagal pateiktus slapyvardžius ir elektroninio pašto adresus realiu laiku ieškoti informacijos internete ir nustačius tarpusavio ryšį atvaizduoti šios lentelės 4.10 papunktyje nurodytu būdu.</w:t>
            </w:r>
          </w:p>
        </w:tc>
      </w:tr>
      <w:tr w:rsidR="006160B5" w14:paraId="46F0350B" w14:textId="77777777" w:rsidTr="006160B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7E84F" w14:textId="77777777" w:rsidR="006160B5" w:rsidRDefault="006160B5">
            <w:pPr>
              <w:rPr>
                <w:rFonts w:asciiTheme="majorHAnsi" w:hAnsiTheme="majorHAnsi" w:cstheme="majorHAnsi"/>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7E2BC" w14:textId="77777777" w:rsidR="006160B5" w:rsidRDefault="006160B5">
            <w:pPr>
              <w:rPr>
                <w:rFonts w:asciiTheme="majorHAnsi" w:hAnsiTheme="majorHAnsi" w:cstheme="majorHAnsi"/>
                <w:lang w:val="lt-LT"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9C21D71" w14:textId="77777777" w:rsidR="006160B5" w:rsidRDefault="006160B5">
            <w:pPr>
              <w:rPr>
                <w:rFonts w:asciiTheme="majorHAnsi" w:hAnsiTheme="majorHAnsi" w:cstheme="majorHAnsi"/>
                <w:lang w:val="lt-LT" w:eastAsia="en-GB"/>
              </w:rPr>
            </w:pPr>
            <w:r>
              <w:rPr>
                <w:rStyle w:val="s9"/>
                <w:rFonts w:asciiTheme="majorHAnsi" w:hAnsiTheme="majorHAnsi" w:cstheme="majorHAnsi"/>
                <w:color w:val="000000"/>
                <w:lang w:val="lt-LT"/>
              </w:rPr>
              <w:t xml:space="preserve">4.7. Turi būti galimybė </w:t>
            </w:r>
            <w:r>
              <w:rPr>
                <w:rFonts w:asciiTheme="majorHAnsi" w:eastAsia="Times New Roman" w:hAnsiTheme="majorHAnsi" w:cstheme="majorHAnsi"/>
                <w:lang w:val="lt-LT" w:eastAsia="en-GB"/>
              </w:rPr>
              <w:t>pagal pateiktus įmonės pavadinimus realiu laiku ieškoti informacijos internete ir nustačius tarpusavio ryšį, jį atvaizduoti šios lentelės 4.10 papunktyje nurodytu būdu.</w:t>
            </w:r>
          </w:p>
        </w:tc>
      </w:tr>
      <w:tr w:rsidR="006160B5" w14:paraId="521600C6" w14:textId="77777777" w:rsidTr="006160B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BB4B" w14:textId="77777777" w:rsidR="006160B5" w:rsidRDefault="006160B5">
            <w:pPr>
              <w:rPr>
                <w:rFonts w:asciiTheme="majorHAnsi" w:hAnsiTheme="majorHAnsi" w:cstheme="majorHAnsi"/>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0ECFC" w14:textId="77777777" w:rsidR="006160B5" w:rsidRDefault="006160B5">
            <w:pPr>
              <w:rPr>
                <w:rFonts w:asciiTheme="majorHAnsi" w:hAnsiTheme="majorHAnsi" w:cstheme="majorHAnsi"/>
                <w:lang w:val="lt-LT"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20056FD" w14:textId="77777777" w:rsidR="006160B5" w:rsidRDefault="006160B5">
            <w:pPr>
              <w:rPr>
                <w:rFonts w:asciiTheme="majorHAnsi" w:hAnsiTheme="majorHAnsi" w:cstheme="majorHAnsi"/>
                <w:lang w:val="lt-LT" w:eastAsia="en-GB"/>
              </w:rPr>
            </w:pPr>
            <w:r>
              <w:rPr>
                <w:rStyle w:val="s9"/>
                <w:rFonts w:asciiTheme="majorHAnsi" w:hAnsiTheme="majorHAnsi" w:cstheme="majorHAnsi"/>
                <w:color w:val="000000"/>
                <w:lang w:val="lt-LT"/>
              </w:rPr>
              <w:t xml:space="preserve">4.8. Turi būti galimybė </w:t>
            </w:r>
            <w:r>
              <w:rPr>
                <w:rFonts w:asciiTheme="majorHAnsi" w:eastAsia="Times New Roman" w:hAnsiTheme="majorHAnsi" w:cstheme="majorHAnsi"/>
                <w:lang w:val="lt-LT" w:eastAsia="en-GB"/>
              </w:rPr>
              <w:t>pagal pateiktus organizacijų pavadinimus realiu laiku ieškoti informacijos internete ir nustačius tarpusavio ryšį, jį atvaizduoti šios lentelės 4.10 papunktyje nurodytu būdu.</w:t>
            </w:r>
          </w:p>
        </w:tc>
      </w:tr>
      <w:tr w:rsidR="006160B5" w14:paraId="40D50CBA" w14:textId="77777777" w:rsidTr="006160B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8961B" w14:textId="77777777" w:rsidR="006160B5" w:rsidRDefault="006160B5">
            <w:pPr>
              <w:rPr>
                <w:rFonts w:asciiTheme="majorHAnsi" w:hAnsiTheme="majorHAnsi" w:cstheme="majorHAnsi"/>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34C0B" w14:textId="77777777" w:rsidR="006160B5" w:rsidRDefault="006160B5">
            <w:pPr>
              <w:rPr>
                <w:rFonts w:asciiTheme="majorHAnsi" w:hAnsiTheme="majorHAnsi" w:cstheme="majorHAnsi"/>
                <w:lang w:val="lt-LT"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85931B6" w14:textId="77777777" w:rsidR="006160B5" w:rsidRDefault="006160B5">
            <w:pPr>
              <w:rPr>
                <w:rFonts w:asciiTheme="majorHAnsi" w:hAnsiTheme="majorHAnsi" w:cstheme="majorHAnsi"/>
                <w:lang w:val="lt-LT" w:eastAsia="en-GB"/>
              </w:rPr>
            </w:pPr>
            <w:r>
              <w:rPr>
                <w:rFonts w:asciiTheme="majorHAnsi" w:eastAsia="Times New Roman" w:hAnsiTheme="majorHAnsi" w:cstheme="majorHAnsi"/>
                <w:lang w:val="lt-LT" w:eastAsia="en-GB"/>
              </w:rPr>
              <w:t>4.9. Turi būti galimybė nustatyti santykius ir ryšius tarp interneto svetainių̨, interneto infrastruktūros (domenų, DNS vardų, IP adresų).</w:t>
            </w:r>
          </w:p>
        </w:tc>
      </w:tr>
      <w:tr w:rsidR="006160B5" w14:paraId="45050A2C" w14:textId="77777777" w:rsidTr="006160B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60DD7" w14:textId="77777777" w:rsidR="006160B5" w:rsidRDefault="006160B5">
            <w:pPr>
              <w:rPr>
                <w:rFonts w:asciiTheme="majorHAnsi" w:hAnsiTheme="majorHAnsi" w:cstheme="majorHAnsi"/>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DDBE1" w14:textId="77777777" w:rsidR="006160B5" w:rsidRDefault="006160B5">
            <w:pPr>
              <w:rPr>
                <w:rFonts w:asciiTheme="majorHAnsi" w:hAnsiTheme="majorHAnsi" w:cstheme="majorHAnsi"/>
                <w:lang w:val="lt-LT"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3C91A5C" w14:textId="77777777" w:rsidR="006160B5" w:rsidRDefault="006160B5">
            <w:pPr>
              <w:rPr>
                <w:rFonts w:asciiTheme="majorHAnsi" w:hAnsiTheme="majorHAnsi" w:cstheme="majorHAnsi"/>
                <w:lang w:val="lt-LT" w:eastAsia="en-GB"/>
              </w:rPr>
            </w:pPr>
            <w:r>
              <w:rPr>
                <w:rStyle w:val="s9"/>
                <w:rFonts w:asciiTheme="majorHAnsi" w:hAnsiTheme="majorHAnsi" w:cstheme="majorHAnsi"/>
                <w:color w:val="000000"/>
                <w:lang w:val="lt-LT"/>
              </w:rPr>
              <w:t xml:space="preserve">4.10. Turi būti galimybė </w:t>
            </w:r>
            <w:r>
              <w:rPr>
                <w:rFonts w:asciiTheme="majorHAnsi" w:eastAsia="Times New Roman" w:hAnsiTheme="majorHAnsi" w:cstheme="majorHAnsi"/>
                <w:lang w:val="lt-LT" w:eastAsia="en-GB"/>
              </w:rPr>
              <w:t>surastą informaciją ir tarpusavio ryšį tarp objektų atvaizduoti vizualiai bent keliais išdėstymo būdais (hierarchijos, apskritimo).</w:t>
            </w:r>
          </w:p>
        </w:tc>
      </w:tr>
      <w:tr w:rsidR="006160B5" w14:paraId="41EEFCA8" w14:textId="77777777" w:rsidTr="006160B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41026" w14:textId="77777777" w:rsidR="006160B5" w:rsidRDefault="006160B5">
            <w:pPr>
              <w:rPr>
                <w:rFonts w:asciiTheme="majorHAnsi" w:hAnsiTheme="majorHAnsi" w:cstheme="majorHAnsi"/>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7DAA" w14:textId="77777777" w:rsidR="006160B5" w:rsidRDefault="006160B5">
            <w:pPr>
              <w:rPr>
                <w:rFonts w:asciiTheme="majorHAnsi" w:hAnsiTheme="majorHAnsi" w:cstheme="majorHAnsi"/>
                <w:lang w:val="lt-LT"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9FD9FF9" w14:textId="77777777" w:rsidR="006160B5" w:rsidRDefault="006160B5">
            <w:pPr>
              <w:rPr>
                <w:rFonts w:asciiTheme="majorHAnsi" w:eastAsia="Times New Roman" w:hAnsiTheme="majorHAnsi" w:cstheme="majorHAnsi"/>
                <w:lang w:val="lt-LT" w:eastAsia="en-GB"/>
              </w:rPr>
            </w:pPr>
            <w:r>
              <w:rPr>
                <w:rFonts w:asciiTheme="majorHAnsi" w:eastAsia="Times New Roman" w:hAnsiTheme="majorHAnsi" w:cstheme="majorHAnsi"/>
                <w:lang w:val="lt-LT" w:eastAsia="en-GB"/>
              </w:rPr>
              <w:t>4.11. Informacija turi būti renkama iš ne mažiau kaip 50 (penkiasdešimt) atvirųjų informacijos šaltinių.</w:t>
            </w:r>
          </w:p>
        </w:tc>
      </w:tr>
      <w:tr w:rsidR="006160B5" w14:paraId="542A1463" w14:textId="77777777" w:rsidTr="006160B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F93C6" w14:textId="77777777" w:rsidR="006160B5" w:rsidRDefault="006160B5">
            <w:pPr>
              <w:rPr>
                <w:rFonts w:asciiTheme="majorHAnsi" w:hAnsiTheme="majorHAnsi" w:cstheme="majorHAnsi"/>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4C521" w14:textId="77777777" w:rsidR="006160B5" w:rsidRDefault="006160B5">
            <w:pPr>
              <w:rPr>
                <w:rFonts w:asciiTheme="majorHAnsi" w:hAnsiTheme="majorHAnsi" w:cstheme="majorHAnsi"/>
                <w:lang w:val="lt-LT"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2FB77A8" w14:textId="77777777" w:rsidR="006160B5" w:rsidRDefault="006160B5">
            <w:pPr>
              <w:rPr>
                <w:rFonts w:asciiTheme="majorHAnsi" w:hAnsiTheme="majorHAnsi" w:cstheme="majorHAnsi"/>
                <w:lang w:val="lt-LT" w:eastAsia="en-GB"/>
              </w:rPr>
            </w:pPr>
            <w:r>
              <w:rPr>
                <w:rFonts w:asciiTheme="majorHAnsi" w:eastAsia="Times New Roman" w:hAnsiTheme="majorHAnsi" w:cstheme="majorHAnsi"/>
                <w:lang w:val="lt-LT" w:eastAsia="en-GB"/>
              </w:rPr>
              <w:t>4.12. Turi būti galimybė vienos operacijos metu apdoroti ne mažiau nei 10000 (dešimt tūkstančių) objektų ir atlikti jų tarpusavio ryšių analizę, atvaizduojamą vienoje schemoje.</w:t>
            </w:r>
          </w:p>
        </w:tc>
      </w:tr>
      <w:tr w:rsidR="006160B5" w14:paraId="335BE585" w14:textId="77777777" w:rsidTr="006160B5">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D082F" w14:textId="77777777" w:rsidR="006160B5" w:rsidRDefault="006160B5">
            <w:pPr>
              <w:rPr>
                <w:rFonts w:asciiTheme="majorHAnsi" w:hAnsiTheme="majorHAnsi" w:cstheme="majorHAnsi"/>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FD455" w14:textId="77777777" w:rsidR="006160B5" w:rsidRDefault="006160B5">
            <w:pPr>
              <w:rPr>
                <w:rFonts w:asciiTheme="majorHAnsi" w:hAnsiTheme="majorHAnsi" w:cstheme="majorHAnsi"/>
                <w:lang w:val="lt-LT"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B519206" w14:textId="77777777" w:rsidR="006160B5" w:rsidRDefault="006160B5">
            <w:pPr>
              <w:rPr>
                <w:rFonts w:asciiTheme="majorHAnsi" w:hAnsiTheme="majorHAnsi" w:cstheme="majorHAnsi"/>
                <w:lang w:val="lt-LT" w:eastAsia="en-GB"/>
              </w:rPr>
            </w:pPr>
            <w:r>
              <w:rPr>
                <w:rFonts w:asciiTheme="majorHAnsi" w:eastAsia="Times New Roman" w:hAnsiTheme="majorHAnsi" w:cstheme="majorHAnsi"/>
                <w:lang w:val="lt-LT" w:eastAsia="en-GB"/>
              </w:rPr>
              <w:t>4.13. Turi būti galimybė įkelti failus į programinę įrangą *.</w:t>
            </w:r>
            <w:proofErr w:type="spellStart"/>
            <w:r>
              <w:rPr>
                <w:rFonts w:asciiTheme="majorHAnsi" w:eastAsia="Times New Roman" w:hAnsiTheme="majorHAnsi" w:cstheme="majorHAnsi"/>
                <w:lang w:val="lt-LT" w:eastAsia="en-GB"/>
              </w:rPr>
              <w:t>csv</w:t>
            </w:r>
            <w:proofErr w:type="spellEnd"/>
            <w:r>
              <w:rPr>
                <w:rFonts w:asciiTheme="majorHAnsi" w:eastAsia="Times New Roman" w:hAnsiTheme="majorHAnsi" w:cstheme="majorHAnsi"/>
                <w:lang w:val="lt-LT" w:eastAsia="en-GB"/>
              </w:rPr>
              <w:t xml:space="preserve"> ir (ar) *.</w:t>
            </w:r>
            <w:proofErr w:type="spellStart"/>
            <w:r>
              <w:rPr>
                <w:rFonts w:asciiTheme="majorHAnsi" w:eastAsia="Times New Roman" w:hAnsiTheme="majorHAnsi" w:cstheme="majorHAnsi"/>
                <w:lang w:val="lt-LT" w:eastAsia="en-GB"/>
              </w:rPr>
              <w:t>xls</w:t>
            </w:r>
            <w:proofErr w:type="spellEnd"/>
            <w:r>
              <w:rPr>
                <w:rFonts w:asciiTheme="majorHAnsi" w:eastAsia="Times New Roman" w:hAnsiTheme="majorHAnsi" w:cstheme="majorHAnsi"/>
                <w:lang w:val="lt-LT" w:eastAsia="en-GB"/>
              </w:rPr>
              <w:t>(x) formatais ir analizuoti juose esančius duomenis.</w:t>
            </w:r>
          </w:p>
        </w:tc>
      </w:tr>
      <w:tr w:rsidR="006160B5" w14:paraId="3ED9A09B" w14:textId="77777777" w:rsidTr="006160B5">
        <w:trPr>
          <w:trHeight w:val="5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0E42C" w14:textId="77777777" w:rsidR="006160B5" w:rsidRDefault="006160B5">
            <w:pPr>
              <w:rPr>
                <w:rFonts w:asciiTheme="majorHAnsi" w:hAnsiTheme="majorHAnsi" w:cstheme="majorHAnsi"/>
                <w:lang w:val="lt-LT"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696A" w14:textId="77777777" w:rsidR="006160B5" w:rsidRDefault="006160B5">
            <w:pPr>
              <w:rPr>
                <w:rFonts w:asciiTheme="majorHAnsi" w:hAnsiTheme="majorHAnsi" w:cstheme="majorHAnsi"/>
                <w:lang w:val="lt-LT"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1DEE3E5" w14:textId="77777777" w:rsidR="006160B5" w:rsidRDefault="006160B5">
            <w:pPr>
              <w:rPr>
                <w:rFonts w:asciiTheme="majorHAnsi" w:hAnsiTheme="majorHAnsi" w:cstheme="majorHAnsi"/>
                <w:lang w:val="lt-LT" w:eastAsia="en-GB"/>
              </w:rPr>
            </w:pPr>
            <w:r>
              <w:rPr>
                <w:rFonts w:asciiTheme="majorHAnsi" w:eastAsia="Times New Roman" w:hAnsiTheme="majorHAnsi" w:cstheme="majorHAnsi"/>
                <w:lang w:val="lt-LT" w:eastAsia="en-GB"/>
              </w:rPr>
              <w:t>4.14. Turi būti galimybė parengti ataskaitas bent vienu iš šių formatų: *.</w:t>
            </w:r>
            <w:proofErr w:type="spellStart"/>
            <w:r>
              <w:rPr>
                <w:rFonts w:asciiTheme="majorHAnsi" w:eastAsia="Times New Roman" w:hAnsiTheme="majorHAnsi" w:cstheme="majorHAnsi"/>
                <w:lang w:val="lt-LT" w:eastAsia="en-GB"/>
              </w:rPr>
              <w:t>doc</w:t>
            </w:r>
            <w:proofErr w:type="spellEnd"/>
            <w:r>
              <w:rPr>
                <w:rFonts w:asciiTheme="majorHAnsi" w:eastAsia="Times New Roman" w:hAnsiTheme="majorHAnsi" w:cstheme="majorHAnsi"/>
                <w:lang w:val="lt-LT" w:eastAsia="en-GB"/>
              </w:rPr>
              <w:t>(x), *.</w:t>
            </w:r>
            <w:proofErr w:type="spellStart"/>
            <w:r>
              <w:rPr>
                <w:rFonts w:asciiTheme="majorHAnsi" w:eastAsia="Times New Roman" w:hAnsiTheme="majorHAnsi" w:cstheme="majorHAnsi"/>
                <w:lang w:val="lt-LT" w:eastAsia="en-GB"/>
              </w:rPr>
              <w:t>pdf</w:t>
            </w:r>
            <w:proofErr w:type="spellEnd"/>
            <w:r>
              <w:rPr>
                <w:rFonts w:asciiTheme="majorHAnsi" w:eastAsia="Times New Roman" w:hAnsiTheme="majorHAnsi" w:cstheme="majorHAnsi"/>
                <w:lang w:val="lt-LT" w:eastAsia="en-GB"/>
              </w:rPr>
              <w:t>.</w:t>
            </w:r>
          </w:p>
        </w:tc>
      </w:tr>
      <w:tr w:rsidR="006160B5" w14:paraId="0742D339" w14:textId="77777777" w:rsidTr="006160B5">
        <w:trPr>
          <w:trHeight w:val="273"/>
        </w:trPr>
        <w:tc>
          <w:tcPr>
            <w:tcW w:w="595" w:type="dxa"/>
            <w:tcBorders>
              <w:top w:val="single" w:sz="4" w:space="0" w:color="auto"/>
              <w:left w:val="single" w:sz="4" w:space="0" w:color="auto"/>
              <w:bottom w:val="single" w:sz="4" w:space="0" w:color="auto"/>
              <w:right w:val="single" w:sz="4" w:space="0" w:color="auto"/>
            </w:tcBorders>
            <w:vAlign w:val="center"/>
            <w:hideMark/>
          </w:tcPr>
          <w:p w14:paraId="3DF34109" w14:textId="77777777" w:rsidR="006160B5" w:rsidRDefault="006160B5">
            <w:pPr>
              <w:jc w:val="center"/>
              <w:rPr>
                <w:rFonts w:asciiTheme="majorHAnsi" w:hAnsiTheme="majorHAnsi" w:cstheme="majorHAnsi"/>
                <w:lang w:val="lt-LT" w:eastAsia="en-GB"/>
              </w:rPr>
            </w:pPr>
            <w:r>
              <w:rPr>
                <w:rFonts w:asciiTheme="majorHAnsi" w:hAnsiTheme="majorHAnsi" w:cstheme="majorHAnsi"/>
                <w:lang w:val="lt-LT" w:eastAsia="en-GB"/>
              </w:rPr>
              <w:t>5.</w:t>
            </w:r>
          </w:p>
        </w:tc>
        <w:tc>
          <w:tcPr>
            <w:tcW w:w="2661" w:type="dxa"/>
            <w:tcBorders>
              <w:top w:val="single" w:sz="4" w:space="0" w:color="auto"/>
              <w:left w:val="single" w:sz="4" w:space="0" w:color="auto"/>
              <w:bottom w:val="single" w:sz="4" w:space="0" w:color="auto"/>
              <w:right w:val="single" w:sz="4" w:space="0" w:color="auto"/>
            </w:tcBorders>
            <w:vAlign w:val="center"/>
            <w:hideMark/>
          </w:tcPr>
          <w:p w14:paraId="3812D13C" w14:textId="77777777" w:rsidR="006160B5" w:rsidRDefault="006160B5">
            <w:pPr>
              <w:rPr>
                <w:rFonts w:asciiTheme="majorHAnsi" w:hAnsiTheme="majorHAnsi" w:cstheme="majorHAnsi"/>
                <w:lang w:val="lt-LT" w:eastAsia="en-GB"/>
              </w:rPr>
            </w:pPr>
            <w:r>
              <w:rPr>
                <w:rFonts w:asciiTheme="majorHAnsi" w:hAnsiTheme="majorHAnsi" w:cstheme="majorHAnsi"/>
                <w:lang w:val="lt-LT"/>
              </w:rPr>
              <w:t>Garantinis aptarnavimas</w:t>
            </w:r>
          </w:p>
        </w:tc>
        <w:tc>
          <w:tcPr>
            <w:tcW w:w="6662" w:type="dxa"/>
            <w:tcBorders>
              <w:top w:val="single" w:sz="4" w:space="0" w:color="auto"/>
              <w:left w:val="single" w:sz="4" w:space="0" w:color="auto"/>
              <w:bottom w:val="single" w:sz="4" w:space="0" w:color="auto"/>
              <w:right w:val="single" w:sz="4" w:space="0" w:color="auto"/>
            </w:tcBorders>
            <w:vAlign w:val="center"/>
            <w:hideMark/>
          </w:tcPr>
          <w:p w14:paraId="44F1B1E7" w14:textId="77777777" w:rsidR="006160B5" w:rsidRDefault="006160B5">
            <w:pPr>
              <w:rPr>
                <w:rFonts w:asciiTheme="majorHAnsi" w:hAnsiTheme="majorHAnsi" w:cstheme="majorHAnsi"/>
                <w:lang w:val="lt-LT" w:eastAsia="en-GB"/>
              </w:rPr>
            </w:pPr>
            <w:r>
              <w:rPr>
                <w:rFonts w:asciiTheme="majorHAnsi" w:eastAsia="Times New Roman" w:hAnsiTheme="majorHAnsi" w:cstheme="majorHAnsi"/>
                <w:lang w:val="lt-LT" w:eastAsia="en-GB"/>
              </w:rPr>
              <w:t>Programinės įrangos gamintojas licencijų galiojimo laikotarpiu turi užtikrinti programinės įrangos atnaujinimą ir nemokamą techninę pagalbą darbo dienomis, jo nurodytomis  priemonėmis (el. paštu, telefonu ar pan.).</w:t>
            </w:r>
          </w:p>
        </w:tc>
      </w:tr>
    </w:tbl>
    <w:p w14:paraId="29ADDF31" w14:textId="77777777" w:rsidR="006160B5" w:rsidRDefault="006160B5" w:rsidP="006160B5">
      <w:pPr>
        <w:spacing w:after="0" w:line="240" w:lineRule="auto"/>
        <w:jc w:val="center"/>
        <w:rPr>
          <w:rFonts w:asciiTheme="majorHAnsi" w:hAnsiTheme="majorHAnsi" w:cstheme="majorHAnsi"/>
          <w:lang w:val="lt-LT"/>
        </w:rPr>
      </w:pPr>
    </w:p>
    <w:p w14:paraId="0E581818" w14:textId="77777777" w:rsidR="006160B5" w:rsidRDefault="006160B5" w:rsidP="006160B5">
      <w:pPr>
        <w:spacing w:after="0" w:line="240" w:lineRule="auto"/>
        <w:jc w:val="center"/>
        <w:rPr>
          <w:rFonts w:asciiTheme="majorHAnsi" w:hAnsiTheme="majorHAnsi" w:cstheme="majorHAnsi"/>
          <w:lang w:val="lt-LT"/>
        </w:rPr>
      </w:pPr>
    </w:p>
    <w:p w14:paraId="64A11A85" w14:textId="77777777" w:rsidR="006160B5" w:rsidRDefault="006160B5" w:rsidP="006160B5">
      <w:pPr>
        <w:spacing w:after="0" w:line="240" w:lineRule="auto"/>
        <w:jc w:val="center"/>
        <w:rPr>
          <w:rFonts w:asciiTheme="majorHAnsi" w:hAnsiTheme="majorHAnsi" w:cstheme="majorHAnsi"/>
          <w:lang w:val="lt-LT"/>
        </w:rPr>
      </w:pPr>
      <w:r>
        <w:rPr>
          <w:rFonts w:asciiTheme="majorHAnsi" w:hAnsiTheme="majorHAnsi" w:cstheme="majorHAnsi"/>
          <w:lang w:val="lt-LT"/>
        </w:rPr>
        <w:t>______________</w:t>
      </w:r>
    </w:p>
    <w:bookmarkEnd w:id="14"/>
    <w:p w14:paraId="13835D4D" w14:textId="77777777" w:rsidR="006160B5" w:rsidRDefault="006160B5" w:rsidP="006160B5">
      <w:pPr>
        <w:spacing w:after="0" w:line="240" w:lineRule="auto"/>
        <w:jc w:val="center"/>
        <w:rPr>
          <w:rFonts w:asciiTheme="majorHAnsi" w:hAnsiTheme="majorHAnsi" w:cstheme="majorHAnsi"/>
          <w:lang w:val="lt-LT"/>
        </w:rPr>
      </w:pPr>
    </w:p>
    <w:sectPr w:rsidR="006160B5" w:rsidSect="008A4860">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7C85D" w14:textId="77777777" w:rsidR="00673CC5" w:rsidRDefault="00673CC5">
      <w:pPr>
        <w:spacing w:after="0" w:line="240" w:lineRule="auto"/>
      </w:pPr>
      <w:r>
        <w:separator/>
      </w:r>
    </w:p>
  </w:endnote>
  <w:endnote w:type="continuationSeparator" w:id="0">
    <w:p w14:paraId="16EA14DD" w14:textId="77777777" w:rsidR="00673CC5" w:rsidRDefault="00673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antramanav">
    <w:altName w:val="Times New Roman"/>
    <w:charset w:val="00"/>
    <w:family w:val="auto"/>
    <w:pitch w:val="variable"/>
    <w:sig w:usb0="8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6DE77" w14:textId="77777777" w:rsidR="00673CC5" w:rsidRDefault="00673CC5">
      <w:pPr>
        <w:spacing w:after="0" w:line="240" w:lineRule="auto"/>
      </w:pPr>
      <w:r>
        <w:separator/>
      </w:r>
    </w:p>
  </w:footnote>
  <w:footnote w:type="continuationSeparator" w:id="0">
    <w:p w14:paraId="53841772" w14:textId="77777777" w:rsidR="00673CC5" w:rsidRDefault="00673C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86173F2"/>
    <w:multiLevelType w:val="multilevel"/>
    <w:tmpl w:val="B9AC9806"/>
    <w:lvl w:ilvl="0">
      <w:start w:val="1"/>
      <w:numFmt w:val="upperRoman"/>
      <w:lvlText w:val="%1."/>
      <w:lvlJc w:val="left"/>
      <w:pPr>
        <w:ind w:left="1080" w:hanging="720"/>
      </w:pPr>
      <w:rPr>
        <w:b/>
      </w:rPr>
    </w:lvl>
    <w:lvl w:ilvl="1">
      <w:start w:val="1"/>
      <w:numFmt w:val="decimal"/>
      <w:isLgl/>
      <w:lvlText w:val="%2."/>
      <w:lvlJc w:val="left"/>
      <w:pPr>
        <w:ind w:left="942" w:hanging="375"/>
      </w:pPr>
      <w:rPr>
        <w:rFonts w:asciiTheme="majorHAnsi" w:eastAsia="Calibri" w:hAnsiTheme="majorHAnsi" w:cstheme="majorHAnsi"/>
        <w:b w:val="0"/>
      </w:rPr>
    </w:lvl>
    <w:lvl w:ilvl="2">
      <w:start w:val="1"/>
      <w:numFmt w:val="decimal"/>
      <w:isLgl/>
      <w:lvlText w:val="%1.%2.%3."/>
      <w:lvlJc w:val="left"/>
      <w:pPr>
        <w:ind w:left="1494" w:hanging="720"/>
      </w:pPr>
      <w:rPr>
        <w:b/>
      </w:rPr>
    </w:lvl>
    <w:lvl w:ilvl="3">
      <w:start w:val="1"/>
      <w:numFmt w:val="decimal"/>
      <w:isLgl/>
      <w:lvlText w:val="%1.%2.%3.%4."/>
      <w:lvlJc w:val="left"/>
      <w:pPr>
        <w:ind w:left="1701" w:hanging="720"/>
      </w:pPr>
      <w:rPr>
        <w:b/>
      </w:rPr>
    </w:lvl>
    <w:lvl w:ilvl="4">
      <w:start w:val="1"/>
      <w:numFmt w:val="decimal"/>
      <w:isLgl/>
      <w:lvlText w:val="%1.%2.%3.%4.%5."/>
      <w:lvlJc w:val="left"/>
      <w:pPr>
        <w:ind w:left="2268" w:hanging="1080"/>
      </w:pPr>
      <w:rPr>
        <w:b/>
      </w:rPr>
    </w:lvl>
    <w:lvl w:ilvl="5">
      <w:start w:val="1"/>
      <w:numFmt w:val="decimal"/>
      <w:isLgl/>
      <w:lvlText w:val="%1.%2.%3.%4.%5.%6."/>
      <w:lvlJc w:val="left"/>
      <w:pPr>
        <w:ind w:left="2475" w:hanging="1080"/>
      </w:pPr>
      <w:rPr>
        <w:b/>
      </w:rPr>
    </w:lvl>
    <w:lvl w:ilvl="6">
      <w:start w:val="1"/>
      <w:numFmt w:val="decimal"/>
      <w:isLgl/>
      <w:lvlText w:val="%1.%2.%3.%4.%5.%6.%7."/>
      <w:lvlJc w:val="left"/>
      <w:pPr>
        <w:ind w:left="3042" w:hanging="1440"/>
      </w:pPr>
      <w:rPr>
        <w:b/>
      </w:rPr>
    </w:lvl>
    <w:lvl w:ilvl="7">
      <w:start w:val="1"/>
      <w:numFmt w:val="decimal"/>
      <w:isLgl/>
      <w:lvlText w:val="%1.%2.%3.%4.%5.%6.%7.%8."/>
      <w:lvlJc w:val="left"/>
      <w:pPr>
        <w:ind w:left="3249" w:hanging="1440"/>
      </w:pPr>
      <w:rPr>
        <w:b/>
      </w:rPr>
    </w:lvl>
    <w:lvl w:ilvl="8">
      <w:start w:val="1"/>
      <w:numFmt w:val="decimal"/>
      <w:isLgl/>
      <w:lvlText w:val="%1.%2.%3.%4.%5.%6.%7.%8.%9."/>
      <w:lvlJc w:val="left"/>
      <w:pPr>
        <w:ind w:left="3816" w:hanging="1800"/>
      </w:pPr>
      <w:rPr>
        <w:b/>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3CB23775"/>
    <w:multiLevelType w:val="multilevel"/>
    <w:tmpl w:val="159A2C06"/>
    <w:lvl w:ilvl="0">
      <w:start w:val="1"/>
      <w:numFmt w:val="decimal"/>
      <w:pStyle w:val="1NUMarial"/>
      <w:suff w:val="space"/>
      <w:lvlText w:val="%1."/>
      <w:lvlJc w:val="left"/>
      <w:pPr>
        <w:ind w:left="568" w:firstLine="0"/>
      </w:pPr>
      <w:rPr>
        <w:color w:val="auto"/>
      </w:rPr>
    </w:lvl>
    <w:lvl w:ilvl="1">
      <w:start w:val="1"/>
      <w:numFmt w:val="decimal"/>
      <w:suff w:val="space"/>
      <w:lvlText w:val="%1.%2."/>
      <w:lvlJc w:val="left"/>
      <w:pPr>
        <w:ind w:left="0" w:firstLine="0"/>
      </w:pPr>
    </w:lvl>
    <w:lvl w:ilvl="2">
      <w:start w:val="1"/>
      <w:numFmt w:val="decimal"/>
      <w:lvlText w:val="%1.%2.%3."/>
      <w:lvlJc w:val="left"/>
      <w:pPr>
        <w:ind w:left="992" w:hanging="272"/>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7"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9"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0"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1"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8"/>
  </w:num>
  <w:num w:numId="12">
    <w:abstractNumId w:val="10"/>
  </w:num>
  <w:num w:numId="13">
    <w:abstractNumId w:val="34"/>
  </w:num>
  <w:num w:numId="14">
    <w:abstractNumId w:val="18"/>
  </w:num>
  <w:num w:numId="15">
    <w:abstractNumId w:val="40"/>
  </w:num>
  <w:num w:numId="16">
    <w:abstractNumId w:val="15"/>
  </w:num>
  <w:num w:numId="17">
    <w:abstractNumId w:val="32"/>
  </w:num>
  <w:num w:numId="18">
    <w:abstractNumId w:val="25"/>
  </w:num>
  <w:num w:numId="19">
    <w:abstractNumId w:val="20"/>
  </w:num>
  <w:num w:numId="20">
    <w:abstractNumId w:val="27"/>
  </w:num>
  <w:num w:numId="21">
    <w:abstractNumId w:val="35"/>
  </w:num>
  <w:num w:numId="22">
    <w:abstractNumId w:val="38"/>
  </w:num>
  <w:num w:numId="23">
    <w:abstractNumId w:val="11"/>
  </w:num>
  <w:num w:numId="24">
    <w:abstractNumId w:val="33"/>
  </w:num>
  <w:num w:numId="25">
    <w:abstractNumId w:val="12"/>
  </w:num>
  <w:num w:numId="26">
    <w:abstractNumId w:val="29"/>
  </w:num>
  <w:num w:numId="27">
    <w:abstractNumId w:val="41"/>
  </w:num>
  <w:num w:numId="28">
    <w:abstractNumId w:val="8"/>
  </w:num>
  <w:num w:numId="29">
    <w:abstractNumId w:val="19"/>
  </w:num>
  <w:num w:numId="30">
    <w:abstractNumId w:val="42"/>
  </w:num>
  <w:num w:numId="31">
    <w:abstractNumId w:val="30"/>
  </w:num>
  <w:num w:numId="32">
    <w:abstractNumId w:val="6"/>
  </w:num>
  <w:num w:numId="33">
    <w:abstractNumId w:val="36"/>
  </w:num>
  <w:num w:numId="34">
    <w:abstractNumId w:val="7"/>
  </w:num>
  <w:num w:numId="35">
    <w:abstractNumId w:val="26"/>
  </w:num>
  <w:num w:numId="36">
    <w:abstractNumId w:val="39"/>
  </w:num>
  <w:num w:numId="37">
    <w:abstractNumId w:val="16"/>
  </w:num>
  <w:num w:numId="38">
    <w:abstractNumId w:val="31"/>
  </w:num>
  <w:num w:numId="39">
    <w:abstractNumId w:val="22"/>
  </w:num>
  <w:num w:numId="40">
    <w:abstractNumId w:val="37"/>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20DD"/>
    <w:rsid w:val="0004685E"/>
    <w:rsid w:val="00084F44"/>
    <w:rsid w:val="0009047A"/>
    <w:rsid w:val="00097241"/>
    <w:rsid w:val="000A23D3"/>
    <w:rsid w:val="000A76D6"/>
    <w:rsid w:val="000B0A6A"/>
    <w:rsid w:val="000C1A17"/>
    <w:rsid w:val="000D5A99"/>
    <w:rsid w:val="000F554D"/>
    <w:rsid w:val="00107D65"/>
    <w:rsid w:val="00137432"/>
    <w:rsid w:val="0014465A"/>
    <w:rsid w:val="0015224A"/>
    <w:rsid w:val="00153F22"/>
    <w:rsid w:val="001555AC"/>
    <w:rsid w:val="001565FD"/>
    <w:rsid w:val="0016225E"/>
    <w:rsid w:val="0016304D"/>
    <w:rsid w:val="00165468"/>
    <w:rsid w:val="00165519"/>
    <w:rsid w:val="00171C82"/>
    <w:rsid w:val="0018021B"/>
    <w:rsid w:val="001C29D9"/>
    <w:rsid w:val="001E035E"/>
    <w:rsid w:val="001E72B5"/>
    <w:rsid w:val="001F3F23"/>
    <w:rsid w:val="0020401E"/>
    <w:rsid w:val="002101D9"/>
    <w:rsid w:val="00216CC3"/>
    <w:rsid w:val="002304E4"/>
    <w:rsid w:val="00230C9A"/>
    <w:rsid w:val="00246179"/>
    <w:rsid w:val="00261339"/>
    <w:rsid w:val="00261B88"/>
    <w:rsid w:val="00263108"/>
    <w:rsid w:val="00273CFD"/>
    <w:rsid w:val="00290944"/>
    <w:rsid w:val="002912FE"/>
    <w:rsid w:val="002A474B"/>
    <w:rsid w:val="002A626E"/>
    <w:rsid w:val="002C2765"/>
    <w:rsid w:val="002C422B"/>
    <w:rsid w:val="002C4E6E"/>
    <w:rsid w:val="002C658C"/>
    <w:rsid w:val="002C7F2C"/>
    <w:rsid w:val="002D4D03"/>
    <w:rsid w:val="002F1836"/>
    <w:rsid w:val="003150D0"/>
    <w:rsid w:val="003236D0"/>
    <w:rsid w:val="00323BBA"/>
    <w:rsid w:val="00334A5F"/>
    <w:rsid w:val="00341C69"/>
    <w:rsid w:val="00355850"/>
    <w:rsid w:val="00355B56"/>
    <w:rsid w:val="00356312"/>
    <w:rsid w:val="00357BD5"/>
    <w:rsid w:val="003673D6"/>
    <w:rsid w:val="00385616"/>
    <w:rsid w:val="0039787C"/>
    <w:rsid w:val="003B0B81"/>
    <w:rsid w:val="003B7395"/>
    <w:rsid w:val="003C2849"/>
    <w:rsid w:val="003C3626"/>
    <w:rsid w:val="003D0DA8"/>
    <w:rsid w:val="003D3BE3"/>
    <w:rsid w:val="003D5439"/>
    <w:rsid w:val="003E3438"/>
    <w:rsid w:val="003F2E3F"/>
    <w:rsid w:val="003F6C42"/>
    <w:rsid w:val="0040486D"/>
    <w:rsid w:val="0042600F"/>
    <w:rsid w:val="00430A6E"/>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84613"/>
    <w:rsid w:val="004A2E21"/>
    <w:rsid w:val="004A2F52"/>
    <w:rsid w:val="004B7CF6"/>
    <w:rsid w:val="004C1BD0"/>
    <w:rsid w:val="004D238B"/>
    <w:rsid w:val="004E2DBF"/>
    <w:rsid w:val="004E5655"/>
    <w:rsid w:val="004F1729"/>
    <w:rsid w:val="004F4B43"/>
    <w:rsid w:val="004F690D"/>
    <w:rsid w:val="004F7C2A"/>
    <w:rsid w:val="0050743B"/>
    <w:rsid w:val="0051322B"/>
    <w:rsid w:val="005238FE"/>
    <w:rsid w:val="00547246"/>
    <w:rsid w:val="00586FA3"/>
    <w:rsid w:val="005907B7"/>
    <w:rsid w:val="005A210F"/>
    <w:rsid w:val="005B5436"/>
    <w:rsid w:val="005B681B"/>
    <w:rsid w:val="005C2621"/>
    <w:rsid w:val="005C3338"/>
    <w:rsid w:val="005C5732"/>
    <w:rsid w:val="005D6336"/>
    <w:rsid w:val="005F5F35"/>
    <w:rsid w:val="006040B7"/>
    <w:rsid w:val="006160B5"/>
    <w:rsid w:val="006171F1"/>
    <w:rsid w:val="0062594A"/>
    <w:rsid w:val="0062688A"/>
    <w:rsid w:val="0063093F"/>
    <w:rsid w:val="00671C08"/>
    <w:rsid w:val="00673CC5"/>
    <w:rsid w:val="006932F3"/>
    <w:rsid w:val="006A2DF1"/>
    <w:rsid w:val="006B2576"/>
    <w:rsid w:val="006B5389"/>
    <w:rsid w:val="006C070D"/>
    <w:rsid w:val="006C5749"/>
    <w:rsid w:val="006D305F"/>
    <w:rsid w:val="006E0547"/>
    <w:rsid w:val="006F599E"/>
    <w:rsid w:val="00711888"/>
    <w:rsid w:val="00733BB8"/>
    <w:rsid w:val="00755EFD"/>
    <w:rsid w:val="007607FF"/>
    <w:rsid w:val="007651CB"/>
    <w:rsid w:val="0078742F"/>
    <w:rsid w:val="00791CCE"/>
    <w:rsid w:val="00795452"/>
    <w:rsid w:val="007B004A"/>
    <w:rsid w:val="007B2144"/>
    <w:rsid w:val="007C1EB6"/>
    <w:rsid w:val="007C63FE"/>
    <w:rsid w:val="007C6AE7"/>
    <w:rsid w:val="007D484D"/>
    <w:rsid w:val="007E19FD"/>
    <w:rsid w:val="007E41FC"/>
    <w:rsid w:val="007F5C74"/>
    <w:rsid w:val="00801195"/>
    <w:rsid w:val="00820FF6"/>
    <w:rsid w:val="008329FD"/>
    <w:rsid w:val="00834941"/>
    <w:rsid w:val="008430BA"/>
    <w:rsid w:val="00861471"/>
    <w:rsid w:val="00862EA0"/>
    <w:rsid w:val="008702D5"/>
    <w:rsid w:val="0087119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9003E6"/>
    <w:rsid w:val="009123C2"/>
    <w:rsid w:val="0095386F"/>
    <w:rsid w:val="00957A69"/>
    <w:rsid w:val="00966D81"/>
    <w:rsid w:val="00974023"/>
    <w:rsid w:val="0098678C"/>
    <w:rsid w:val="009916AE"/>
    <w:rsid w:val="0099199E"/>
    <w:rsid w:val="0099266F"/>
    <w:rsid w:val="00993F3E"/>
    <w:rsid w:val="009B26D3"/>
    <w:rsid w:val="009C1CD8"/>
    <w:rsid w:val="009C3BD8"/>
    <w:rsid w:val="009D0B8C"/>
    <w:rsid w:val="009D1382"/>
    <w:rsid w:val="009E042E"/>
    <w:rsid w:val="009E440D"/>
    <w:rsid w:val="009F47E6"/>
    <w:rsid w:val="009F6EAF"/>
    <w:rsid w:val="00A1109D"/>
    <w:rsid w:val="00A12041"/>
    <w:rsid w:val="00A122D6"/>
    <w:rsid w:val="00A25093"/>
    <w:rsid w:val="00A33D41"/>
    <w:rsid w:val="00A34BF3"/>
    <w:rsid w:val="00A37389"/>
    <w:rsid w:val="00A5617A"/>
    <w:rsid w:val="00A660A0"/>
    <w:rsid w:val="00A72069"/>
    <w:rsid w:val="00A76407"/>
    <w:rsid w:val="00A90AB3"/>
    <w:rsid w:val="00A91815"/>
    <w:rsid w:val="00A9338B"/>
    <w:rsid w:val="00AA01C0"/>
    <w:rsid w:val="00AB2361"/>
    <w:rsid w:val="00AB30EB"/>
    <w:rsid w:val="00AD0B84"/>
    <w:rsid w:val="00AF70F0"/>
    <w:rsid w:val="00B00BCD"/>
    <w:rsid w:val="00B05733"/>
    <w:rsid w:val="00B065CB"/>
    <w:rsid w:val="00B1115A"/>
    <w:rsid w:val="00B20BFE"/>
    <w:rsid w:val="00B2421F"/>
    <w:rsid w:val="00B31DA4"/>
    <w:rsid w:val="00B47F94"/>
    <w:rsid w:val="00B56DE9"/>
    <w:rsid w:val="00B71273"/>
    <w:rsid w:val="00B7462E"/>
    <w:rsid w:val="00B76618"/>
    <w:rsid w:val="00B9260E"/>
    <w:rsid w:val="00BA2917"/>
    <w:rsid w:val="00BA5B69"/>
    <w:rsid w:val="00BB3FEE"/>
    <w:rsid w:val="00BB4829"/>
    <w:rsid w:val="00BB6668"/>
    <w:rsid w:val="00BC0C34"/>
    <w:rsid w:val="00BD0CA9"/>
    <w:rsid w:val="00BD1775"/>
    <w:rsid w:val="00BD2308"/>
    <w:rsid w:val="00BD665B"/>
    <w:rsid w:val="00BE7109"/>
    <w:rsid w:val="00BF28BA"/>
    <w:rsid w:val="00BF3B16"/>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765C9"/>
    <w:rsid w:val="00C80BB7"/>
    <w:rsid w:val="00C80BC3"/>
    <w:rsid w:val="00C810E9"/>
    <w:rsid w:val="00C86FB6"/>
    <w:rsid w:val="00C92CAA"/>
    <w:rsid w:val="00C9514E"/>
    <w:rsid w:val="00CA0892"/>
    <w:rsid w:val="00CB4069"/>
    <w:rsid w:val="00CC0F45"/>
    <w:rsid w:val="00CC5562"/>
    <w:rsid w:val="00CD0DE0"/>
    <w:rsid w:val="00CD0E31"/>
    <w:rsid w:val="00CD184D"/>
    <w:rsid w:val="00CD4779"/>
    <w:rsid w:val="00CE1C32"/>
    <w:rsid w:val="00D0377C"/>
    <w:rsid w:val="00D04F42"/>
    <w:rsid w:val="00D1317D"/>
    <w:rsid w:val="00D162B5"/>
    <w:rsid w:val="00D2233A"/>
    <w:rsid w:val="00D23D84"/>
    <w:rsid w:val="00D25C2F"/>
    <w:rsid w:val="00D36319"/>
    <w:rsid w:val="00D42EEC"/>
    <w:rsid w:val="00D62C94"/>
    <w:rsid w:val="00D91AF8"/>
    <w:rsid w:val="00D92A1E"/>
    <w:rsid w:val="00DA4674"/>
    <w:rsid w:val="00DB087F"/>
    <w:rsid w:val="00DB2CC7"/>
    <w:rsid w:val="00DB6CBD"/>
    <w:rsid w:val="00DB76BF"/>
    <w:rsid w:val="00DB7DFF"/>
    <w:rsid w:val="00DC06DE"/>
    <w:rsid w:val="00DC157F"/>
    <w:rsid w:val="00DC4FBD"/>
    <w:rsid w:val="00DD2695"/>
    <w:rsid w:val="00DF2B47"/>
    <w:rsid w:val="00E05259"/>
    <w:rsid w:val="00E066C9"/>
    <w:rsid w:val="00E12580"/>
    <w:rsid w:val="00E14620"/>
    <w:rsid w:val="00E20E5D"/>
    <w:rsid w:val="00E241BC"/>
    <w:rsid w:val="00E2482E"/>
    <w:rsid w:val="00E25BB1"/>
    <w:rsid w:val="00E322C4"/>
    <w:rsid w:val="00E35014"/>
    <w:rsid w:val="00E37313"/>
    <w:rsid w:val="00E67E4D"/>
    <w:rsid w:val="00E81687"/>
    <w:rsid w:val="00E83E6A"/>
    <w:rsid w:val="00EA0899"/>
    <w:rsid w:val="00ED039A"/>
    <w:rsid w:val="00ED793B"/>
    <w:rsid w:val="00EE5536"/>
    <w:rsid w:val="00EF116A"/>
    <w:rsid w:val="00EF3813"/>
    <w:rsid w:val="00F048F2"/>
    <w:rsid w:val="00F13CD3"/>
    <w:rsid w:val="00F22BDF"/>
    <w:rsid w:val="00F268B6"/>
    <w:rsid w:val="00F372C9"/>
    <w:rsid w:val="00F377FE"/>
    <w:rsid w:val="00F4255E"/>
    <w:rsid w:val="00F4344A"/>
    <w:rsid w:val="00F467F9"/>
    <w:rsid w:val="00F5081D"/>
    <w:rsid w:val="00F57DDF"/>
    <w:rsid w:val="00F63E39"/>
    <w:rsid w:val="00F64268"/>
    <w:rsid w:val="00F676C2"/>
    <w:rsid w:val="00F946E3"/>
    <w:rsid w:val="00FA44AF"/>
    <w:rsid w:val="00FA7116"/>
    <w:rsid w:val="00FB46C5"/>
    <w:rsid w:val="00FB65B0"/>
    <w:rsid w:val="00FC044B"/>
    <w:rsid w:val="00FC72ED"/>
    <w:rsid w:val="00FD2A93"/>
    <w:rsid w:val="00FD75D6"/>
    <w:rsid w:val="00FE3A6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1NUMarialChar">
    <w:name w:val="1NUM_arial Char"/>
    <w:basedOn w:val="Numatytasispastraiposriftas"/>
    <w:link w:val="1NUMarial"/>
    <w:locked/>
    <w:rsid w:val="006160B5"/>
    <w:rPr>
      <w:rFonts w:ascii="Yantramanav" w:eastAsia="Calibri" w:hAnsi="Yantramanav" w:cs="Yantramanav"/>
      <w:lang w:eastAsia="lt-LT"/>
    </w:rPr>
  </w:style>
  <w:style w:type="paragraph" w:customStyle="1" w:styleId="1NUMarial">
    <w:name w:val="1NUM_arial"/>
    <w:basedOn w:val="prastasis"/>
    <w:link w:val="1NUMarialChar"/>
    <w:qFormat/>
    <w:rsid w:val="006160B5"/>
    <w:pPr>
      <w:numPr>
        <w:numId w:val="41"/>
      </w:numPr>
      <w:spacing w:before="60" w:after="60" w:line="276" w:lineRule="auto"/>
      <w:contextualSpacing/>
    </w:pPr>
    <w:rPr>
      <w:rFonts w:ascii="Yantramanav" w:eastAsia="Calibri" w:hAnsi="Yantramanav" w:cs="Yantramanav"/>
      <w:lang w:eastAsia="lt-LT"/>
    </w:rPr>
  </w:style>
  <w:style w:type="character" w:customStyle="1" w:styleId="s9">
    <w:name w:val="s9"/>
    <w:basedOn w:val="Numatytasispastraiposriftas"/>
    <w:rsid w:val="006160B5"/>
  </w:style>
  <w:style w:type="character" w:customStyle="1" w:styleId="apple-converted-space">
    <w:name w:val="apple-converted-space"/>
    <w:basedOn w:val="Numatytasispastraiposriftas"/>
    <w:rsid w:val="006160B5"/>
  </w:style>
  <w:style w:type="table" w:customStyle="1" w:styleId="TableGrid1">
    <w:name w:val="Table Grid1"/>
    <w:basedOn w:val="prastojilentel"/>
    <w:uiPriority w:val="39"/>
    <w:rsid w:val="006160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242830">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97E25CC7-B19A-4E3F-8F5A-364725A838A6}">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15</TotalTime>
  <Pages>2</Pages>
  <Words>3992</Words>
  <Characters>2276</Characters>
  <Application>Microsoft Office Word</Application>
  <DocSecurity>0</DocSecurity>
  <Lines>18</Lines>
  <Paragraphs>12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16</cp:revision>
  <cp:lastPrinted>2021-01-19T12:06:00Z</cp:lastPrinted>
  <dcterms:created xsi:type="dcterms:W3CDTF">2025-05-12T12:11:00Z</dcterms:created>
  <dcterms:modified xsi:type="dcterms:W3CDTF">2025-05-19T12:11:00Z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